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Saros directors say Housemarque's greatest influence is itself: "As much as we love other games, we wanted to do it our way"</w:t>
      </w:r>
    </w:p>
    <w:p>
      <w:r>
        <w:t>منبع: https://www.gamesradar.com/games/third-person-shooter/saros-directors-say-housemarques-greatest-influence-is-itself-as-much-as-we-love-other-games-we-wanted-to-do-it-our-way/</w:t>
      </w:r>
    </w:p>
    <w:p>
      <w:r>
        <w:t>نویسنده: Andrew Brown, Features Editor, Social Links Navigation</w:t>
      </w:r>
    </w:p>
    <w:p>
      <w:r>
        <w:t>تاریخ انتشار: 2026-04-30 16:40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Hades 2 lead doesn't think about the game's legacy much because he just wants it not to "get forgotten right away"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