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Making Witcher 3 To The Blood Of Dawnwalker | GI Cover Story</w:t>
      </w:r>
    </w:p>
    <w:p>
      <w:r>
        <w:t>منبع: https://gameinformer.com/video-interview/2026/06/17/from-making-witcher-3-to-the-blood-of-dawnwalker-gi-cover-story</w:t>
      </w:r>
    </w:p>
    <w:p>
      <w:r>
        <w:t>نویسنده: Video Editor, Eric Joined Game Informer In, Enjoys Making Videos, Telling Stories About The People Who Make The Games He Loves To Play.</w:t>
      </w:r>
    </w:p>
    <w:p>
      <w:r>
        <w:t>تاریخ انتشار: 2026-06-17 00:00</w:t>
      </w:r>
    </w:p>
    <w:p>
      <w:r>
        <w:t>──────────────────────────────────────────────────</w:t>
      </w:r>
    </w:p>
    <w:p>
      <w:r>
        <w:t>The Blood of Dawnwalker is an ambitious RPG from brand-new studio, Rebel Wolves. But look at the roster and resumes of the Wolves, and you'll notice they hail from numerous studios - notably, CD Projekt Red, and games like The Witcher 3: Wild Hunt.</w:t>
      </w:r>
    </w:p>
    <w:p>
      <w:r>
        <w:t>In our latest Cover Story video, we asked game director Konrad Tomaszkiewicz and lead quest designer Rafał Jankowski about their experience in making The Witcher, and how that informed their work on The Blood of Dawnwalker.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