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Modern Warfare 4 should feel "ripped from the headlines," says Call of Duty developer: "It's been a while since we've seen the grunt perspective"</w:t>
      </w:r>
    </w:p>
    <w:p>
      <w:r>
        <w:t>منبع: https://www.gamesradar.com/games/call-of-duty/modern-warfare-4-interview-campaign-multiplayer-design-movement/</w:t>
      </w:r>
    </w:p>
    <w:p>
      <w:r>
        <w:t>نویسنده: Andrew Brown, Features Editor,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2026-09-21 14:00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