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 Bananza the Future of Donkey Kong? - 365 Days Later</w:t>
      </w:r>
    </w:p>
    <w:p>
      <w:r>
        <w:t>منبع: https://gamerant.com/video/is-bananza-the-future-of-donkey-kong-365-days-later/</w:t>
      </w:r>
    </w:p>
    <w:p>
      <w:r>
        <w:t>نویسنده: Fellipe Moica, Noah Waterman</w:t>
      </w:r>
    </w:p>
    <w:p>
      <w:r>
        <w:t>تاریخ انتشار: 2026-07-18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been one year since Nintendo's sensational simian Donkey Kong hit the Switch 2 with Donkey Kong Bananza. Now that the banana is a little browner and the shine has worn off, its worth asking whether this game was enough of a success to change what it means to be a Donkey Kong game, or if it was just another good entry in Nintendo's lineup.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