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playing Metro 2039 for 4 hours, here's 5 reasons why it's now my most anticipated FPS of 2027</w:t>
      </w:r>
    </w:p>
    <w:p>
      <w:r>
        <w:t>منبع: https://www.gamesradar.com/games/fps/after-playing-metro-2039-for-4-hours-heres-5-reasons-why-its-now-my-most-anticipated-fps-of-2027/</w:t>
      </w:r>
    </w:p>
    <w:p>
      <w:r>
        <w:t>نویسنده: Josh West, Editor-In-Chief,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2026-08-26 07:01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