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indie games of 2026 are lining up for their own GOTY race</w:t>
      </w:r>
    </w:p>
    <w:p>
      <w:r>
        <w:t>منبع: https://www.polygon.com/indie-goty-the-game-awards-best-independent-game-2026/</w:t>
      </w:r>
    </w:p>
    <w:p>
      <w:r>
        <w:t>نویسنده: Oli Welsh</w:t>
      </w:r>
    </w:p>
    <w:p>
      <w:r>
        <w:t>تاریخ انتشار: 2026-06-21 10:00</w:t>
      </w:r>
    </w:p>
    <w:p>
      <w:r>
        <w:t>──────────────────────────────────────────────────</w:t>
      </w:r>
    </w:p>
    <w:p>
      <w:r>
        <w:t>We're almost at the halfway point of 2026 In fact, if we treat the year as a countdown to The Game Awards' eligibility cutoff date in late November (and this is GOTY Watch, so we do), we're well past the halfway point. So it seems like a good moment to take stock of how competition is developing in the various category fields, starting with perhaps the most interesting and consequential race outside of the race for Game of the Year itself: Best Independent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