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Switch 2 One Year Later: Is Now the Time to Buy?</w:t>
      </w:r>
    </w:p>
    <w:p>
      <w:r>
        <w:t>منبع: https://gamerant.com/video/nintendo-switch-2-one-year-later-time-to-buy-retrospective-anniversary/</w:t>
      </w:r>
    </w:p>
    <w:p>
      <w:r>
        <w:t>نویسنده: Christian Buckley, Jonathan Spurgeon</w:t>
      </w:r>
    </w:p>
    <w:p>
      <w:r>
        <w:t>تاریخ انتشار: 2026-06-06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first year of Nintendo Switch 2 has come to a close. Ahead of a price hike coming in year two, let’s reflect on the life of the Switch 2 so far. From must-play exclusives to exceptional third-party ports there are plenty of games to pick up, but has the system proven itself?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