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Bungie's Rise &amp; Fall</w:t>
      </w:r>
    </w:p>
    <w:p>
      <w:r>
        <w:t>منبع: https://gamerant.com/video/bungies-rise-fall/</w:t>
      </w:r>
    </w:p>
    <w:p>
      <w:r>
        <w:t>نویسنده: Fellipe Moica, Noah Waterman</w:t>
      </w:r>
    </w:p>
    <w:p>
      <w:r>
        <w:t>تاریخ انتشار: 2026-06-21 16:00</w:t>
      </w:r>
    </w:p>
    <w:p>
      <w:r>
        <w:t>──────────────────────────────────────────────────</w:t>
      </w:r>
    </w:p>
    <w:p>
      <w:r>
        <w:t>Over the last couple of decades, Bungie has been synonymous with first person shooters, innovation, fantastic gunplay and epic universes. From the very first Marathon, to Halo, to Destiny and beyond, yet now they find themselves at a crossroads. With Destiny 2 closing down, and the renewed Marathon not hitting the same highs as previous projects, many wonder if this is it for the game changing studio. We take a look back at the history of how Bungie came into the limelight, their amazing successes, and whether they have more gas left in the Warthog.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