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French games have always been way ahead of their time</w:t>
      </w:r>
    </w:p>
    <w:p>
      <w:r>
        <w:t>منبع: https://www.polygon.com/video/why-french-games-have-always-been-way-ahead-of-their-time/</w:t>
      </w:r>
    </w:p>
    <w:p>
      <w:r>
        <w:t>نویسنده: Simone De Rochefort</w:t>
      </w:r>
    </w:p>
    <w:p>
      <w:r>
        <w:t>تاریخ انتشار: 2026-08-17 07:44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France is the second-biggest producer of video games in the world. Franchises like Assassin’s Creed, Dishonored, Life is Strange, and … whatever the hell David Cage is doing, come from French-based companies. So France has had a huge influence on gaming, globally. But what you might not know is how weird and counter-cultural some of France’s early games are! In the 1980s, French game developers were going wild, making games that would fit right in on itch.io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