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'Wolverine' Is Sony’s Bestselling Game of 2026, Despite Massive Criticism</w:t>
      </w:r>
    </w:p>
    <w:p>
      <w:r>
        <w:t>منبع: https://www.polygon.com/wolverine-sales-2-million-criticism-controversy/</w:t>
      </w:r>
    </w:p>
    <w:p>
      <w:r>
        <w:t>نویسنده: Elijah Gonzalez</w:t>
      </w:r>
    </w:p>
    <w:p>
      <w:r>
        <w:t>تاریخ انتشار: 2026-09-18 17:13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Marvel's Wolverine has been getting roasted online. Detractors have mocked the game for its “fart trail” UI hints, overrliance on quick-time events, mind-numbing platforming, and so-so combat. However, despite sitting at 77 on Metacritic, one of the lowest scores for a Sony first-party game in years, it still seems to have sold well out of the gate.</w:t>
      </w:r>
    </w:p>
    <w:p>
      <w:r>
        <w:t>According to estimates from Alinea Analytics, Wolverine has sold 1.9 million copies so far, generating $130 million. That puts it ahead of every PlayStation Studios game released on PS5 in 2026, which includes MLB The Show 26 (1.5 million copies sold on PS5 for $99 million), Marathon (1.8 million units sold across all platforms for $60 million), Saros (510,000 sold for $40 million), and Marvel Tokon: Fighting Souls (740,000 sold on all platforms for $49 million).</w:t>
      </w:r>
    </w:p>
    <w:p>
      <w:r>
        <w:t>Admittedly, this hasn’t been a strong year for Sony in terms of game sales. Marathon seems to be on the verge of a crisis, having recently lost its director amid rumors that it is underperforming. Housemarque co-founder Ilari Kuittinen announced he was leaving the company last month after Saros sold poorly. Tokon’s seemingly low sales sparked an online debate about what qualifies as a “successful” fighting game. Overall, Sony’s first-party game sales have declined sharply over the last five years, from 58.4 million unitsin fiscal year 2020 to 28.9 million in fiscal year 2024.</w:t>
      </w:r>
    </w:p>
    <w:p>
      <w:r>
        <w:t>Why has Wolverine sold relatively well despite poor reviews?</w:t>
      </w:r>
    </w:p>
    <w:p>
      <w:r>
        <w:t>Alinea Analytics’ Rhys Elliot speculates that Wolverine has done well because of the character's general popularity, especially in the U.S.: Americans accounted for 53% of the player base, followed by the UK (7%), France (5%), and Canada (4%). Additionally, many players aren’t tuned into critical discourse or social media reactions, so they might see a new Wolverine game and instantly buy it regardless of chatter. That said, Elliot also assumes that Wolverine's lackluster critical reception and bad online reputation are likely to hurt its long-term sales, causing it to underperform compared to Insomniac’s Spider-Man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