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Blizzard Releases Brand New Campaign for Warcraft 3</w:t>
      </w:r>
    </w:p>
    <w:p>
      <w:r>
        <w:t>منبع: https://www.ign.com/articles/blizzard-shadow-drops-new-campaign-for-warcraft-3-at-blizzcon-2026</w:t>
      </w:r>
    </w:p>
    <w:p>
      <w:r>
        <w:t>نویسنده: Wesley Yin-Poole</w:t>
      </w:r>
    </w:p>
    <w:p>
      <w:r>
        <w:t>تاریخ انتشار: 2026-09-12 18:51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Blizzard has shadow-dropped a brand new campaign for its real-time strategy game Warcraft 3.</w:t>
      </w:r>
    </w:p>
    <w:p>
      <w:r>
        <w:t>Forsaken Kingdom is a two-part prologue for the 24-year-old RTS, which can be bought standalone. It goes live today, September 12, following the BlizzCon 2026 Opening Ceremony.</w:t>
      </w:r>
    </w:p>
    <w:p>
      <w:r>
        <w:t>The surprise announcement is part of the 3.0 update for Warcraft 3 Reforged, which is free for all players and includes World Editor updates.</w:t>
      </w:r>
    </w:p>
    <w:p>
      <w:r>
        <w:t>Here's everything announced at BlizzCon 2026 for more.</w:t>
      </w:r>
    </w:p>
    <w:p>
      <w:r>
        <w:t>Developing…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