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Altered TCG returns via print-on-demand</w:t>
      </w:r>
    </w:p>
    <w:p>
      <w:r>
        <w:t>منبع: https://gamingtrend.com/news/the-altered-tcg-returns-via-print-on-demand/</w:t>
      </w:r>
    </w:p>
    <w:p>
      <w:r>
        <w:t>نویسنده: ناشناس</w:t>
      </w:r>
    </w:p>
    <w:p>
      <w:r>
        <w:t>تاریخ انتشار: 2026-09-12 21:58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Chris began tabletop gaming in college and quickly fell into the addictive world of cardboard. Chris, now a relapsed MtG player, loves connecting with people via gaming be it analog or digital.</w:t>
      </w:r>
    </w:p>
    <w:p>
      <w:r>
        <w:t>All articles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