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Magic’s Next Set Is Caught in a ‘Naval Snarl’ at the Panama Canal</w:t>
      </w:r>
    </w:p>
    <w:p>
      <w:r>
        <w:t>منبع: https://www.polygon.com/mtg-reality-fracture-shipping-delay-panama-canal-explained/</w:t>
      </w:r>
    </w:p>
    <w:p>
      <w:r>
        <w:t>نویسنده: Corey Plante, Polygon Staff, Brian Vanhooker</w:t>
      </w:r>
    </w:p>
    <w:p>
      <w:r>
        <w:t>تاریخ انتشار: 2026-08-29 01:49</w:t>
      </w:r>
    </w:p>
    <w:p>
      <w:r>
        <w:t>──────────────────────────────────────────────────</w:t>
      </w:r>
    </w:p>
    <w:p>
      <w:r>
        <w:t>Every Magic: The Gathering set has faced some kind of shipping delay in 2026 related to one or more products, whether that’s a generic “shipping issue” for Lorwyn Eclipsed Draft Night boxes or a stuffy “logistical issue” for Teenage Mutant Ninja Turtles Bundles. But the explanation is always rote with very little flavor. Yet on Friday, Wizards of the Coast delivered a tremendously colorful explanation for why some Reality Fracture products won’t make it to local game stores on time in October.</w:t>
      </w:r>
    </w:p>
    <w:p>
      <w:r>
        <w:t>In a blog published to DailyMTG, Wizards explained that at least some Reality Fracture boosters heading for North America are currently stuck in a "traffic jam" at or perhaps in the Panama Canal.</w:t>
      </w:r>
    </w:p>
    <w:p>
      <w:r>
        <w:t>“Reality (our reality, that is) is not always kind,” the post reads. “And the reality of the Panama Canal, of all things, means that some players in North America may experience some tightness around the supply of Reality Fracture Play Boosters in the weeks after the set's release on Oct. 2, 2026.”</w:t>
      </w:r>
    </w:p>
    <w:p>
      <w:r>
        <w:t>Image: Wizards of the Coast</w:t>
      </w:r>
    </w:p>
    <w:p>
      <w:r>
        <w:t>A drought has lowered the water level in the freshwater lake that feeds the canal, creating what Wizards described as “a bit of a traffic jam.” One of the ships caught in that “naval snarl” is carrying some of the Play Boosters heading for North America, but the current “logjam” means that, after prerelease and release weekend, supply “may dry up quickly.” Replenishments are expected to arrive within a few weeks of release once the delayed shipment makes its way through the canal.</w:t>
      </w:r>
    </w:p>
    <w:p>
      <w:r>
        <w:t>For now, the delay is only expected to affect Play Boosters. Collector Boosters, Commander decks, Bundles, and every other Reality Fracture product remain on schedule. If anything changes, then Wizards will update the original post.</w:t>
      </w:r>
    </w:p>
    <w:p>
      <w:r>
        <w:t>Image: Wizards of the Coast Wizards did not identify where the delayed boosters were printed. Its longtime manufacturing partner Cartamundi produces Magic cards at facilities in the United States and Belgium, while other print runs originate in Japan. Since the shipment had to go through the Panama Canal, that seems to indicate that Reality Fracture Play Boosters were printed in Japan or somewhere else in the Pacific. While Reality Fracture was initially announced at MagicCon: Atlanta in September of last year, further details were not revealed until MagicCon: Las Vegas in May. During a Las Vegas panel, principal designer Mark Rosewater explained how each Reality Fracture Play Booster contains a legendary character alongside its alternate-reality Echoverse counterpart. The first major example was a classic fiery planeswalker card for Chandra and an icy variant with similar but twisted versions of the same abilities.</w:t>
      </w:r>
    </w:p>
    <w:p>
      <w:r>
        <w:t>During a press conference held in Las Vegas, Rosewater spoke about how this unique Play Booster structure presented a major production challenge. “The act of getting two of the characters together in every booster pack is really, really hard,” he said. “It turns out that there’s one of our printers that can do it, and so when we made Battlebond, we printed all of it at that one printer.”</w:t>
      </w:r>
    </w:p>
    <w:p>
      <w:r>
        <w:t>Battlebond was printed in Japan, but Rosewater went on to explain that Reality Fracture was too large to be handled entirely by that facility. Wizards therefore had to devise a new method for reliably placing both versions of a character in the same pack. At the time, Rosewater described it as “a very old school solution” that he would likely explain in detail when he eventually writes his official preview article for the set.</w:t>
      </w:r>
    </w:p>
    <w:p>
      <w:r>
        <w:t>Neither Rosewater nor Friday’s announcement specified where the delayed boosters were printed, but the Battlebond comparison and their route through the Panama Canal strongly suggest that the affected Play Boosters originated in Japan.</w:t>
      </w:r>
    </w:p>
    <w:p>
      <w:r>
        <w:t>The delay continues a consistent pattern for Magic releases in 2026. In addition to the aforementioned delays for TMNT and Lorwyn Eclipsed products, a production issue limited the availability of Secrets of Strixhaven Commander decks and Bundles around its April launch. Production and shipping problems also delayed several Marvel Super Heroes products around the world, while some North American stores did not receive their full allocations of The Hobbit Play Boosters in time for that set’s August release.</w:t>
      </w:r>
    </w:p>
    <w:p>
      <w:r>
        <w:t>Shipping disruptions are nothing new for a tabletop game whose products are manufactured and transported around the world. But the unusual structure of the booster packs and the specialized printing process has seemingly led to a ship containing these cards getting stranded in an aquatic traffic jam in the Panama Canal. Based on that alone, Reality Fracture already feels like the most intense Magic set in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