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and Samson share common ground</w:t>
      </w:r>
    </w:p>
    <w:p>
      <w:r>
        <w:t>منبع: https://gamingtrend.com/marvels-wolverine-and-samson-share-common-ground/</w:t>
      </w:r>
    </w:p>
    <w:p>
      <w:r>
        <w:t>نویسنده: ناشناس</w:t>
      </w:r>
    </w:p>
    <w:p>
      <w:r>
        <w:t>تاریخ انتشار: 2026-10-14 16:02</w:t>
      </w:r>
    </w:p>
    <w:p>
      <w:r>
        <w:t>──────────────────────────────────────────────────</w:t>
      </w:r>
    </w:p>
    <w:p>
      <w:r>
        <w:t>How is it James? How is it that one of the most mainstream video games of the year set inside the Marvel universe has anything in common with a mediocre, half-baked GTA clone? Marvel’s Wolverine and Samson seem like they’ve got absolutely nothing in common, but sometimes videogames on opposite ends of the critic approval and budget spectrum can yield interesting, sometimes fascinating results, and it is definitely the case here with these two.</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