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top-down crime capers to online open-world heists, GTA has defined play freedom across gaming generations</w:t>
      </w:r>
    </w:p>
    <w:p>
      <w:r>
        <w:t>منبع: https://www.gamesradar.com/games/grand-theft-auto/from-top-down-crime-capers-to-online-open-world-heists-gta-has-defined-play-freedom-across-gaming-generations/</w:t>
      </w:r>
    </w:p>
    <w:p>
      <w:r>
        <w:t>نویسنده: Luke Kemp, Oscar Taylor-Kent, Freelance Writer, With Contributions From, Layer Van-Ds .Vds-Author Font-Size Var --Text-Base, Font-Size Var --Vds-Author-Font-Size, Var --Text-Base, Line-Height Var --Text-Base--Line-Height, Line-Height Var --Vds-Author-Line-Height, Var --Text-Base--Line-Height</w:t>
      </w:r>
    </w:p>
    <w:p>
      <w:r>
        <w:t>تاریخ انتشار: 2026-08-02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