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Tabletop Growth Partners launches to provide growth for tabletop brands</w:t>
      </w:r>
    </w:p>
    <w:p>
      <w:r>
        <w:t>منبع: https://gamingtrend.com/news/tabletop-growth-partners-launches-to-provide-growth-for-tabletop-brands/</w:t>
      </w:r>
    </w:p>
    <w:p>
      <w:r>
        <w:t>نویسنده: ناشناس</w:t>
      </w:r>
    </w:p>
    <w:p>
      <w:r>
        <w:t>تاریخ انتشار: 2026-10-02 01:16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Chris began tabletop gaming in college and quickly fell into the addictive world of cardboard. Chris, now a relapsed MtG player, loves connecting with people via gaming be it analog or digital.</w:t>
      </w:r>
    </w:p>
    <w:p>
      <w:r>
        <w:t>All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