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"We've learned a lot from the fan reaction," MTG The Hobbit designers say as they battle dwarves and narrative constraints to create the most faithful adaptation yet</w:t>
      </w:r>
    </w:p>
    <w:p>
      <w:r>
        <w:t>منبع: https://www.gamesradar.com/tabletop-gaming/weve-learned-a-lot-from-the-fan-reaction-mtg-the-hobbit-designers-say-as-they-battle-dwarves-and-narrative-constraints-to-create-the-most-faithful-adaptation-yet/</w:t>
      </w:r>
    </w:p>
    <w:p>
      <w:r>
        <w:t>نویسنده: Tom Regan, Freelance Writer, Layer Van-Ds .Vds-Author Font-Size Var --Text-Base, Font-Size Var --Vds-Author-Font-Size, Var --Text-Base, Line-Height Var --Text-Base--Line-Height, Line-Height Var --Vds-Author-Line-Height, Var --Text-Base--Line-Height, Letter-Spacing Var --Tracking-Normal, Letter-Spacing Var --Vds-Author-Letter-Spacing</w:t>
      </w:r>
    </w:p>
    <w:p>
      <w:r>
        <w:t>تاریخ انتشار: 2026-08-13 10:54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Sign up to the GamesRadar+ Newsletter</w:t>
      </w:r>
    </w:p>
    <w:p>
      <w:r>
        <w:t>Weekly digests, tales from the communities you love, and more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