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Pendragon: The Art of the Boy King celebrates the artists who bring the game to life</w:t>
      </w:r>
    </w:p>
    <w:p>
      <w:r>
        <w:t>منبع: https://gamingtrend.com/news/pendragon-the-art-of-the-boy-king-celebrates-the-artists-who-bring-the-game-to-life/</w:t>
      </w:r>
    </w:p>
    <w:p>
      <w:r>
        <w:t>نویسنده: ناشناس</w:t>
      </w:r>
    </w:p>
    <w:p>
      <w:r>
        <w:t>تاریخ انتشار: 2026-10-15 19:58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Chris began tabletop gaming in college and quickly fell into the addictive world of cardboard. Chris, now a relapsed MtG player, loves connecting with people via gaming be it analog or digital.</w:t>
      </w:r>
    </w:p>
    <w:p>
      <w:r>
        <w:t>All articles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