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Exclusive Boss Fight Gameplay</w:t>
      </w:r>
    </w:p>
    <w:p>
      <w:r>
        <w:t>منبع: https://www.ign.com/articles/control-resonant-exclusive-boss-fight-gameplay-ign-first</w:t>
      </w:r>
    </w:p>
    <w:p>
      <w:r>
        <w:t>نویسنده: Simon Cardy</w:t>
      </w:r>
    </w:p>
    <w:p>
      <w:r>
        <w:t>تاریخ انتشار: 2026-08-14 16:00</w:t>
      </w:r>
    </w:p>
    <w:p>
      <w:r>
        <w:t>──────────────────────────────────────────────────</w:t>
      </w:r>
    </w:p>
    <w:p>
      <w:r>
        <w:t>Resonants are the biggest threats that Control Resonant has to offer. The big bosses at the centre of the game’s corrupted New York play a massive role in Remedy’s latest story, as well as the world around them. We’ll get into that, and much more about how killing them might make your life harder in our next IGN First drop. For more on the game, you can check out the exclusive Metro Fault mission gameplay we revealed last week, as well as a deep dive into Control Resonant’s combat system and the philosophy behind it.</w:t>
      </w:r>
    </w:p>
    <w:p>
      <w:r>
        <w:t>For now, it’s time to watch Dylan in action as he takes on the Central Resonant, a giant, fiery monster that loves to turn the floor into lava and spurt bursts of magma in your direction, as well as a little bit of run-up to the location of the mission itself. Enjoy!</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