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Game of Thrones play The Mad King makes the identity of the Prince that was Promised clearer than ever – with a major catch</w:t>
      </w:r>
    </w:p>
    <w:p>
      <w:r>
        <w:t>منبع: https://www.gamesradar.com/entertainment/fantasy-shows/game-of-thrones-play-the-mad-king-makes-the-identity-of-the-prince-that-was-promised-clearer-than-ever-with-a-major-catch/</w:t>
      </w:r>
    </w:p>
    <w:p>
      <w:r>
        <w:t>نویسنده: Molly Edwards, Senior Entertainment Writer,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2026-08-10 14:20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for the Total Film Newsletter</w:t>
      </w:r>
    </w:p>
    <w:p>
      <w:r>
        <w:t>Bringing all the latest movie news, features, and reviews to your inbox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