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Wolf Among Us 2 has Fabletown's "darkest story" yet, but "always wants the player to feel invited in" with its noir gameplay</w:t>
      </w:r>
    </w:p>
    <w:p>
      <w:r>
        <w:t>منبع: https://www.gamesradar.com/games/adventure/the-wolf-among-us-2-is-truly-the-darkest-story-on-fabletown-yet-and-i-cant-wait-to-see-more/</w:t>
      </w:r>
    </w:p>
    <w:p>
      <w:r>
        <w:t>نویسنده: James Daly, Senior Producer - Gamesradar, Social Links Navigation</w:t>
      </w:r>
    </w:p>
    <w:p>
      <w:r>
        <w:t>تاریخ انتشار: 2026-06-17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