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 40K: Boltgun 2 wants to recapture the first game's "lightning in a bottle," and after playing two levels I think it already has</w:t>
      </w:r>
    </w:p>
    <w:p>
      <w:r>
        <w:t>منبع: https://www.gamesradar.com/games/fps/warhammer-40k-boltgun-2-skulls-demo-preview-auroch-interview/</w:t>
      </w:r>
    </w:p>
    <w:p>
      <w:r>
        <w:t>نویسنده: Andrew Brown, Features Editor, Social Links Navigation</w:t>
      </w:r>
    </w:p>
    <w:p>
      <w:r>
        <w:t>تاریخ انتشار: 2026-05-21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