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Fantasy Resonance appeals to my inner child like no RPG since Chrono Trigger</w:t>
      </w:r>
    </w:p>
    <w:p>
      <w:r>
        <w:t>منبع: https://www.gamesradar.com/games/final-fantasy/final-fantasy-resonance-appeals-to-my-inner-child-like-no-rpg-since-chrono-trigger/</w:t>
      </w:r>
    </w:p>
    <w:p>
      <w:r>
        <w:t>نویسنده: James Daly, Senior Producer - Gamesradar,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2026-09-03 14:15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