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Grand Theft Auto VI Limited Edition DualSense – Sep 3, 2026</w:t>
      </w:r>
    </w:p>
    <w:p>
      <w:r>
        <w:t>منبع: https://gameinformer.com/state-of-play/2026/09/03/grand-theft-auto-vi-limited-edition-dualsense-wireless-controllers</w:t>
      </w:r>
    </w:p>
    <w:p>
      <w:r>
        <w:t>نویسنده: Matt Miller Has Been With Game Informer Since He Has A Special Interest In The Evolution Of Game Design, The Tabletop Hobby, The Crafting Of Interactive Narrative.</w:t>
      </w:r>
    </w:p>
    <w:p>
      <w:r>
        <w:t>تاریخ انتشار: 2026-09-03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Alongside a bevy of video game reveals from PlayStation today, the State of Play also gave us a brief look at two new DualSense controller designs themed around the highly anticipated Grand Theft Auto VI.</w:t>
      </w:r>
    </w:p>
    <w:p>
      <w:r>
        <w:t>With the big game set to release on November 19, the new PlayStation designs should offer players a way to further celebrate their enthusiasm for Grand Theft Auto VI. The new controllers are understated but attractive – one in black and the other in white – each with an iridescent purple/blue backing in the middle that recalls the Grand Theft Auto VI logo. There’s also a prominent “VI” logo across the touchpad.</w:t>
      </w:r>
    </w:p>
    <w:p>
      <w:r>
        <w:t>No word yet on specific release date, but Sony usually aims to have these limited edition releases available by the time a game launches – if you can manage to snag one before they sell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