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RSS 2026 - Sponsor Company Bios</w:t>
      </w:r>
    </w:p>
    <w:p w:rsidR="00000000" w:rsidDel="00000000" w:rsidP="00000000" w:rsidRDefault="00000000" w:rsidRPr="00000000" w14:paraId="00000002">
      <w:pPr>
        <w:pStyle w:val="Head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Platinum Sponsors</w:t>
      </w:r>
    </w:p>
    <w:p w:rsidR="00000000" w:rsidDel="00000000" w:rsidP="00000000" w:rsidRDefault="00000000" w:rsidRPr="00000000" w14:paraId="00000003">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Toyota Research Institute</w:t>
        <w:br w:type="textWrapping"/>
      </w:r>
      <w:r w:rsidDel="00000000" w:rsidR="00000000" w:rsidRPr="00000000">
        <w:rPr>
          <w:rFonts w:ascii="Calibri" w:cs="Calibri" w:eastAsia="Calibri" w:hAnsi="Calibri"/>
          <w:sz w:val="20"/>
          <w:szCs w:val="20"/>
          <w:rtl w:val="0"/>
        </w:rPr>
        <w:t xml:space="preserve">Toyota Research Institute (TRI) is a research and development organisation focused on advancing robotics, artificial intelligence, and human-centered technologies. TRI works on mobility, machine learning, automation, and intelligent systems designed to improve safety, productivity, and quality of life. Through close collaboration with academic and industry partners, TRI supports innovation across the global robotics community and is proud to sponsor RSS 2026.</w:t>
      </w:r>
      <w:r w:rsidDel="00000000" w:rsidR="00000000" w:rsidRPr="00000000">
        <w:rPr>
          <w:rtl w:val="0"/>
        </w:rPr>
      </w:r>
    </w:p>
    <w:p w:rsidR="00000000" w:rsidDel="00000000" w:rsidP="00000000" w:rsidRDefault="00000000" w:rsidRPr="00000000" w14:paraId="00000004">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AGIBOT</w:t>
        <w:br w:type="textWrapping"/>
      </w:r>
      <w:r w:rsidDel="00000000" w:rsidR="00000000" w:rsidRPr="00000000">
        <w:rPr>
          <w:rFonts w:ascii="Calibri" w:cs="Calibri" w:eastAsia="Calibri" w:hAnsi="Calibri"/>
          <w:sz w:val="20"/>
          <w:szCs w:val="20"/>
          <w:rtl w:val="0"/>
        </w:rPr>
        <w:t xml:space="preserve">AGIBOT is an AI company advancing Embodied AI through integrated intelligent systems and robotics. Founded in 2023, it develops a full-stack platform combining AI models, data, and robotic hardware. Its system architecture, known as "1 robotic boby with three types of intelligence", integrates interaction, manipulation, and locomotion for general-purpose capabilities. Its portfolio spans humanoid robots, quadrupeds, dexterous systems, and commercial cleaning solutions, with global deployments reaching 10,000 units as of March 2026. </w:t>
      </w:r>
    </w:p>
    <w:p w:rsidR="00000000" w:rsidDel="00000000" w:rsidP="00000000" w:rsidRDefault="00000000" w:rsidRPr="00000000" w14:paraId="00000005">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SHARPA </w:t>
        <w:br w:type="textWrapping"/>
      </w:r>
      <w:r w:rsidDel="00000000" w:rsidR="00000000" w:rsidRPr="00000000">
        <w:rPr>
          <w:rFonts w:ascii="Calibri" w:cs="Calibri" w:eastAsia="Calibri" w:hAnsi="Calibri"/>
          <w:sz w:val="20"/>
          <w:szCs w:val="20"/>
          <w:rtl w:val="0"/>
        </w:rPr>
        <w:t xml:space="preserve">Founded in 2024, Sharpa is an AI robotics company dedicated to developing high-performance robots and core components. Sharpa’s mission is to manufacture time by making robots useful. Sharpa is built by a team with backgrounds across leading AI, autonomous driving, and robotics companies. Sharpa’s global headquarters are based in Singapore, with a business operation center in Mountain View, USA, and its manufacturing R&amp;D center in Shanghai, China. </w:t>
      </w:r>
      <w:r w:rsidDel="00000000" w:rsidR="00000000" w:rsidRPr="00000000">
        <w:rPr>
          <w:rtl w:val="0"/>
        </w:rPr>
      </w:r>
    </w:p>
    <w:p w:rsidR="00000000" w:rsidDel="00000000" w:rsidP="00000000" w:rsidRDefault="00000000" w:rsidRPr="00000000" w14:paraId="00000006">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Spirit AI</w:t>
        <w:br w:type="textWrapping"/>
      </w:r>
      <w:r w:rsidDel="00000000" w:rsidR="00000000" w:rsidRPr="00000000">
        <w:rPr>
          <w:rFonts w:ascii="Calibri" w:cs="Calibri" w:eastAsia="Calibri" w:hAnsi="Calibri"/>
          <w:sz w:val="20"/>
          <w:szCs w:val="20"/>
          <w:rtl w:val="0"/>
        </w:rPr>
        <w:t xml:space="preserve">Founded in 2024, Spirit AI is dedicated to developing "universal brains" for robots to create the next generation of intelligent workforce. By deploying general-purpose embodied models, the company provides robots with the robust generalization and physical precision required for the real world.Collaborating with industry leaders such as Bosch, CATL, and </w:t>
      </w:r>
      <w:hyperlink r:id="rId7">
        <w:r w:rsidDel="00000000" w:rsidR="00000000" w:rsidRPr="00000000">
          <w:rPr>
            <w:rFonts w:ascii="Calibri" w:cs="Calibri" w:eastAsia="Calibri" w:hAnsi="Calibri"/>
            <w:color w:val="0057ff"/>
            <w:sz w:val="20"/>
            <w:szCs w:val="20"/>
            <w:rtl w:val="0"/>
          </w:rPr>
          <w:t xml:space="preserve">JD.com</w:t>
        </w:r>
      </w:hyperlink>
      <w:r w:rsidDel="00000000" w:rsidR="00000000" w:rsidRPr="00000000">
        <w:rPr>
          <w:rFonts w:ascii="Calibri" w:cs="Calibri" w:eastAsia="Calibri" w:hAnsi="Calibri"/>
          <w:sz w:val="20"/>
          <w:szCs w:val="20"/>
          <w:rtl w:val="0"/>
        </w:rPr>
        <w:t xml:space="preserve">, Spirit AI is moving beyond the lab to integrate versatile robotic agents into the modern workforce, accelerating the arrival of real-world embodied AI.</w:t>
      </w:r>
    </w:p>
    <w:p w:rsidR="00000000" w:rsidDel="00000000" w:rsidP="00000000" w:rsidRDefault="00000000" w:rsidRPr="00000000" w14:paraId="0000000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pStyle w:val="Head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Gold Sponsor</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NVIDIA</w:t>
        <w:br w:type="textWrapping"/>
      </w:r>
      <w:r w:rsidDel="00000000" w:rsidR="00000000" w:rsidRPr="00000000">
        <w:rPr>
          <w:rFonts w:ascii="Calibri" w:cs="Calibri" w:eastAsia="Calibri" w:hAnsi="Calibri"/>
          <w:sz w:val="20"/>
          <w:szCs w:val="20"/>
          <w:rtl w:val="0"/>
        </w:rPr>
        <w:t xml:space="preserve">NVIDIA is a global leader in accelerated computing, artificial intelligence, and robotics. Its platforms support research and development in machine learning, simulation, autonomous systems, and high-performance computing. NVIDIA technologies are widely used across academia and industry to advance robotics and intelligent systems, and the company is proud to support RSS 2026 as a Gold Sponsor.</w:t>
      </w:r>
    </w:p>
    <w:p w:rsidR="00000000" w:rsidDel="00000000" w:rsidP="00000000" w:rsidRDefault="00000000" w:rsidRPr="00000000" w14:paraId="0000000A">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Robbyant </w:t>
        <w:br w:type="textWrapping"/>
      </w:r>
      <w:r w:rsidDel="00000000" w:rsidR="00000000" w:rsidRPr="00000000">
        <w:rPr>
          <w:rFonts w:ascii="Calibri" w:cs="Calibri" w:eastAsia="Calibri" w:hAnsi="Calibri"/>
          <w:color w:val="242424"/>
          <w:sz w:val="20"/>
          <w:szCs w:val="20"/>
          <w:highlight w:val="white"/>
          <w:rtl w:val="0"/>
        </w:rPr>
        <w:t xml:space="preserve">Driven by technology innovation and guided by real-world use cases, Robbyant is committed to building an AGI platform that integrates the physical world. By leveraging Ant Group's technological and ecosystem strengths, and partnering with hardware manufacturers and solution providers, we deliver highly efficient, cost-effective intelligent transformation solutions for the global service industry.</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B">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Unitree</w:t>
        <w:br w:type="textWrapping"/>
      </w:r>
      <w:r w:rsidDel="00000000" w:rsidR="00000000" w:rsidRPr="00000000">
        <w:rPr>
          <w:rFonts w:ascii="Calibri" w:cs="Calibri" w:eastAsia="Calibri" w:hAnsi="Calibri"/>
          <w:sz w:val="20"/>
          <w:szCs w:val="20"/>
          <w:rtl w:val="0"/>
        </w:rPr>
        <w:t xml:space="preserve">Unitree Robotics is a world-renowned civilian robotics company specialising in the research, development, production and sale of high-performance, general-purpose legged and humanoid robots, six-axis manipulators and related technologies. Unitree has been invited to participate in major global events, including the 2021 CCTV Spring Festival Gala, the 2022 Winter Games Opening Ceremony, the 2023 Super Bowl, the 19th Asian Games, the 4th Asian Para Games and the 2025 CCTV Spring Festival Gala. </w:t>
      </w:r>
    </w:p>
    <w:p w:rsidR="00000000" w:rsidDel="00000000" w:rsidP="00000000" w:rsidRDefault="00000000" w:rsidRPr="00000000" w14:paraId="0000000C">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Andruil </w:t>
        <w:br w:type="textWrapping"/>
      </w:r>
      <w:r w:rsidDel="00000000" w:rsidR="00000000" w:rsidRPr="00000000">
        <w:rPr>
          <w:rFonts w:ascii="Calibri" w:cs="Calibri" w:eastAsia="Calibri" w:hAnsi="Calibri"/>
          <w:sz w:val="20"/>
          <w:szCs w:val="20"/>
          <w:rtl w:val="0"/>
        </w:rPr>
        <w:t xml:space="preserve">Anduril Industries is a defense technology company that brings the expertise, speed, and culture of the 21st-century technology industry to national security. By combining AI, software, and advanced hardware, Anduril builds autonomous systems that give allied nations the edge they need to defend their values and interests. Founded in 2017, Anduril operates globally across air, sea, land, and space domains. </w:t>
      </w:r>
    </w:p>
    <w:p w:rsidR="00000000" w:rsidDel="00000000" w:rsidP="00000000" w:rsidRDefault="00000000" w:rsidRPr="00000000" w14:paraId="0000000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pStyle w:val="Head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Silver Sponsors</w:t>
      </w:r>
    </w:p>
    <w:p w:rsidR="00000000" w:rsidDel="00000000" w:rsidP="00000000" w:rsidRDefault="00000000" w:rsidRPr="00000000" w14:paraId="0000000F">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LimX Dynamics</w:t>
        <w:br w:type="textWrapping"/>
      </w:r>
      <w:r w:rsidDel="00000000" w:rsidR="00000000" w:rsidRPr="00000000">
        <w:rPr>
          <w:rFonts w:ascii="Calibri" w:cs="Calibri" w:eastAsia="Calibri" w:hAnsi="Calibri"/>
          <w:color w:val="242424"/>
          <w:sz w:val="20"/>
          <w:szCs w:val="20"/>
          <w:rtl w:val="0"/>
        </w:rPr>
        <w:t xml:space="preserve">LimX Dynamics is an AI-first robotics company, driving frontier innovation in autonomous general-purpose humanoid robots, and other innovative products, such as the multi-modal robotics platform TRON. We focus on three core technologies: hardware design and manufacturing, the integration of high-level cognition with whole-body control, and the embodied agentic OS. We aim to advance embodied intelligence across research, commercial, and household services, and accelerate its development and adoption in the real world.</w:t>
      </w:r>
      <w:r w:rsidDel="00000000" w:rsidR="00000000" w:rsidRPr="00000000">
        <w:rPr>
          <w:rtl w:val="0"/>
        </w:rPr>
      </w:r>
    </w:p>
    <w:p w:rsidR="00000000" w:rsidDel="00000000" w:rsidP="00000000" w:rsidRDefault="00000000" w:rsidRPr="00000000" w14:paraId="00000010">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Booster Robotics</w:t>
        <w:br w:type="textWrapping"/>
      </w:r>
      <w:r w:rsidDel="00000000" w:rsidR="00000000" w:rsidRPr="00000000">
        <w:rPr>
          <w:rFonts w:ascii="Calibri" w:cs="Calibri" w:eastAsia="Calibri" w:hAnsi="Calibri"/>
          <w:sz w:val="20"/>
          <w:szCs w:val="20"/>
          <w:rtl w:val="0"/>
        </w:rPr>
        <w:t xml:space="preserve">Booster Robotics was established in 2023, a national hightech enterprise and a Beijing-certified "Specialized, Refined, Differentiated, and Innovative" enterprise. Booster Robotics is a technology company focused on the R&amp;D of humanoid robot hardware, operating systems, and development tools. With the vision of "making humanoid robots as simple, reliable, and practical as computers," it builds fullchain competitiveness from hardware to software to the embodied development ecosystem, and is committed to collaborating with global developers to drive productivity transformation. </w:t>
      </w:r>
      <w:r w:rsidDel="00000000" w:rsidR="00000000" w:rsidRPr="00000000">
        <w:rPr>
          <w:rtl w:val="0"/>
        </w:rPr>
      </w:r>
    </w:p>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Noitom Robotics </w:t>
        <w:br w:type="textWrapping"/>
      </w:r>
      <w:r w:rsidDel="00000000" w:rsidR="00000000" w:rsidRPr="00000000">
        <w:rPr>
          <w:rFonts w:ascii="Calibri" w:cs="Calibri" w:eastAsia="Calibri" w:hAnsi="Calibri"/>
          <w:color w:val="242424"/>
          <w:sz w:val="20"/>
          <w:szCs w:val="20"/>
          <w:highlight w:val="white"/>
          <w:rtl w:val="0"/>
        </w:rPr>
        <w:t xml:space="preserve">Noitom Robotics is a data company specializing in omnimodal data for Physical AI. We build the World Compiler — infrastructure that transforms real-world human interaction into machine-learnable representations. Our implementation, ModalityNet (</w:t>
      </w:r>
      <w:hyperlink r:id="rId8">
        <w:r w:rsidDel="00000000" w:rsidR="00000000" w:rsidRPr="00000000">
          <w:rPr>
            <w:rFonts w:ascii="Calibri" w:cs="Calibri" w:eastAsia="Calibri" w:hAnsi="Calibri"/>
            <w:color w:val="1456f0"/>
            <w:sz w:val="20"/>
            <w:szCs w:val="20"/>
            <w:highlight w:val="white"/>
            <w:rtl w:val="0"/>
          </w:rPr>
          <w:t xml:space="preserve">modalitynet.com</w:t>
        </w:r>
      </w:hyperlink>
      <w:r w:rsidDel="00000000" w:rsidR="00000000" w:rsidRPr="00000000">
        <w:rPr>
          <w:rFonts w:ascii="Calibri" w:cs="Calibri" w:eastAsia="Calibri" w:hAnsi="Calibri"/>
          <w:color w:val="242424"/>
          <w:sz w:val="20"/>
          <w:szCs w:val="20"/>
          <w:highlight w:val="white"/>
          <w:rtl w:val="0"/>
        </w:rPr>
        <w:t xml:space="preserve">), spans three corpora: HiPHI-MOV (High Precision Human Interaction — Motion with Object and Vision), HiPHI-OM (Omni-Modality), and ITW (In-The-Wild) — using compact, structured data to make the physical world learnable at scale.</w:t>
      </w:r>
      <w:r w:rsidDel="00000000" w:rsidR="00000000" w:rsidRPr="00000000">
        <w:rPr>
          <w:rFonts w:ascii="Calibri" w:cs="Calibri" w:eastAsia="Calibri" w:hAnsi="Calibri"/>
          <w:sz w:val="20"/>
          <w:szCs w:val="20"/>
          <w:rtl w:val="0"/>
        </w:rPr>
        <w:t xml:space="preserve"> </w:t>
        <w:br w:type="textWrapping"/>
      </w:r>
    </w:p>
    <w:p w:rsidR="00000000" w:rsidDel="00000000" w:rsidP="00000000" w:rsidRDefault="00000000" w:rsidRPr="00000000" w14:paraId="00000012">
      <w:pPr>
        <w:pStyle w:val="Head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Bronze Sponsor</w:t>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Robotics AI Institute</w:t>
        <w:br w:type="textWrapping"/>
      </w:r>
      <w:r w:rsidDel="00000000" w:rsidR="00000000" w:rsidRPr="00000000">
        <w:rPr>
          <w:rFonts w:ascii="Calibri" w:cs="Calibri" w:eastAsia="Calibri" w:hAnsi="Calibri"/>
          <w:sz w:val="20"/>
          <w:szCs w:val="20"/>
          <w:rtl w:val="0"/>
        </w:rPr>
        <w:t xml:space="preserve">Robotics AI Institute is a research organisation dedicated to advancing artificial intelligence, robotics, and machine learning. The institute works with academic, government, and industry partners to develop technologies that enable intelligent and autonomous systems. AI Institute is proud to support RSS 2026 as a Bronze Sponsor.</w:t>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Google</w:t>
        <w:br w:type="textWrapping"/>
      </w:r>
      <w:r w:rsidDel="00000000" w:rsidR="00000000" w:rsidRPr="00000000">
        <w:rPr>
          <w:rFonts w:ascii="Calibri" w:cs="Calibri" w:eastAsia="Calibri" w:hAnsi="Calibri"/>
          <w:sz w:val="20"/>
          <w:szCs w:val="20"/>
          <w:rtl w:val="0"/>
        </w:rPr>
        <w:t xml:space="preserve">We’re a team of scientists, engineers, machine learning experts and more, working together to advance the state of the art in artificial intelligence. We use our technologies for widespread public benefit and scientific discovery, and collaborate with others on critical challenges, ensuring safety and ethics are the highest priority. </w:t>
      </w:r>
    </w:p>
    <w:p w:rsidR="00000000" w:rsidDel="00000000" w:rsidP="00000000" w:rsidRDefault="00000000" w:rsidRPr="00000000" w14:paraId="00000015">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Seeed Studio</w:t>
      </w:r>
    </w:p>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Seeed/Seeed Studio is an AIOT &amp; Robotics hardware partner, specialized in Nvidia Jetson, Rasbperry pi, Rockchip, Beaglebone, supplying a series industrial grade device for AIOT infrastructure to global developers, ISV, system integrators, Educator &amp; researcher. </w:t>
      </w:r>
    </w:p>
    <w:p w:rsidR="00000000" w:rsidDel="00000000" w:rsidP="00000000" w:rsidRDefault="00000000" w:rsidRPr="00000000" w14:paraId="00000017">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High Torque </w:t>
        <w:br w:type="textWrapping"/>
      </w:r>
      <w:r w:rsidDel="00000000" w:rsidR="00000000" w:rsidRPr="00000000">
        <w:rPr>
          <w:rFonts w:ascii="Calibri" w:cs="Calibri" w:eastAsia="Calibri" w:hAnsi="Calibri"/>
          <w:sz w:val="20"/>
          <w:szCs w:val="20"/>
          <w:rtl w:val="0"/>
        </w:rPr>
        <w:t xml:space="preserve">HighTorque Robotics is dedicated to providing whole mechatronics solutions from components to complete systems, building the infrastructure for the embodied AI industry to empower every developer. Our three product lines — joint modules, robotic arms, and humanoid robots — are all independently designed and manufactured in-house. </w:t>
      </w:r>
      <w:r w:rsidDel="00000000" w:rsidR="00000000" w:rsidRPr="00000000">
        <w:rPr>
          <w:rtl w:val="0"/>
        </w:rPr>
      </w:r>
    </w:p>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AgileX Robotics</w:t>
        <w:br w:type="textWrapping"/>
      </w:r>
      <w:r w:rsidDel="00000000" w:rsidR="00000000" w:rsidRPr="00000000">
        <w:rPr>
          <w:rFonts w:ascii="Calibri" w:cs="Calibri" w:eastAsia="Calibri" w:hAnsi="Calibri"/>
          <w:sz w:val="20"/>
          <w:szCs w:val="20"/>
          <w:rtl w:val="0"/>
        </w:rPr>
        <w:t xml:space="preserve">Founded in 2016, AgileX Robotics builds full-stack robotics platforms for embodied intelligence, research, education, and industrial innovation. With a portfolio spanning mobile robots, robotic arms, data collection systems, and an open-source ecosystem, AgileX empowers global developers, universities, and industry partners to accelerate robot learning, real-world deployment and the global commercialization of robotics.</w:t>
      </w:r>
    </w:p>
    <w:p w:rsidR="00000000" w:rsidDel="00000000" w:rsidP="00000000" w:rsidRDefault="00000000" w:rsidRPr="00000000" w14:paraId="0000001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A">
      <w:pPr>
        <w:spacing w:after="0" w:lineRule="auto"/>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Explore AgileX Robotics:</w:t>
      </w:r>
      <w:hyperlink r:id="rId9">
        <w:r w:rsidDel="00000000" w:rsidR="00000000" w:rsidRPr="00000000">
          <w:rPr>
            <w:rFonts w:ascii="Calibri" w:cs="Calibri" w:eastAsia="Calibri" w:hAnsi="Calibri"/>
            <w:sz w:val="20"/>
            <w:szCs w:val="20"/>
            <w:rtl w:val="0"/>
          </w:rPr>
          <w:t xml:space="preserve"> </w:t>
        </w:r>
      </w:hyperlink>
      <w:hyperlink r:id="rId10">
        <w:r w:rsidDel="00000000" w:rsidR="00000000" w:rsidRPr="00000000">
          <w:rPr>
            <w:rFonts w:ascii="Calibri" w:cs="Calibri" w:eastAsia="Calibri" w:hAnsi="Calibri"/>
            <w:color w:val="1155cc"/>
            <w:sz w:val="20"/>
            <w:szCs w:val="20"/>
            <w:rtl w:val="0"/>
          </w:rPr>
          <w:t xml:space="preserve">https://global.agilex.ai/</w:t>
        </w:r>
      </w:hyperlink>
      <w:r w:rsidDel="00000000" w:rsidR="00000000" w:rsidRPr="00000000">
        <w:rPr>
          <w:rtl w:val="0"/>
        </w:rPr>
      </w:r>
    </w:p>
    <w:p w:rsidR="00000000" w:rsidDel="00000000" w:rsidP="00000000" w:rsidRDefault="00000000" w:rsidRPr="00000000" w14:paraId="0000001B">
      <w:pPr>
        <w:rPr>
          <w:rFonts w:ascii="Calibri" w:cs="Calibri" w:eastAsia="Calibri" w:hAnsi="Calibri"/>
          <w:sz w:val="20"/>
          <w:szCs w:val="20"/>
          <w:u w:val="single"/>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RAI Institute</w:t>
        <w:br w:type="textWrapping"/>
      </w:r>
      <w:r w:rsidDel="00000000" w:rsidR="00000000" w:rsidRPr="00000000">
        <w:rPr>
          <w:rFonts w:ascii="Calibri" w:cs="Calibri" w:eastAsia="Calibri" w:hAnsi="Calibri"/>
          <w:sz w:val="20"/>
          <w:szCs w:val="20"/>
          <w:rtl w:val="0"/>
        </w:rPr>
        <w:t xml:space="preserve">We are a research organisation dedicated to solving fundamental challenges in robotics and artificial intelligence. Our team brings together experts in robotics, AI, machine learning and engineering to develop intelligent machines that enhance productivity, improve safety, support people with disabilities and enrich everyday life through advanced technology and innovation. </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732145" cy="2688590"/>
          <wp:effectExtent b="0" l="0" r="0" t="0"/>
          <wp:docPr id="164636884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32145" cy="26885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526C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526C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526C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526C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526C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526C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526C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526C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526C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526C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526C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526C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526C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526C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526C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526CA"/>
    <w:rPr>
      <w:i w:val="1"/>
      <w:iCs w:val="1"/>
      <w:color w:val="404040" w:themeColor="text1" w:themeTint="0000BF"/>
    </w:rPr>
  </w:style>
  <w:style w:type="paragraph" w:styleId="ListParagraph">
    <w:name w:val="List Paragraph"/>
    <w:basedOn w:val="Normal"/>
    <w:uiPriority w:val="34"/>
    <w:qFormat w:val="1"/>
    <w:rsid w:val="003526CA"/>
    <w:pPr>
      <w:ind w:left="720"/>
      <w:contextualSpacing w:val="1"/>
    </w:pPr>
  </w:style>
  <w:style w:type="character" w:styleId="IntenseEmphasis">
    <w:name w:val="Intense Emphasis"/>
    <w:basedOn w:val="DefaultParagraphFont"/>
    <w:uiPriority w:val="21"/>
    <w:qFormat w:val="1"/>
    <w:rsid w:val="003526CA"/>
    <w:rPr>
      <w:i w:val="1"/>
      <w:iCs w:val="1"/>
      <w:color w:val="0f4761" w:themeColor="accent1" w:themeShade="0000BF"/>
    </w:rPr>
  </w:style>
  <w:style w:type="paragraph" w:styleId="IntenseQuote">
    <w:name w:val="Intense Quote"/>
    <w:basedOn w:val="Normal"/>
    <w:next w:val="Normal"/>
    <w:link w:val="IntenseQuoteChar"/>
    <w:uiPriority w:val="30"/>
    <w:qFormat w:val="1"/>
    <w:rsid w:val="003526C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526CA"/>
    <w:rPr>
      <w:i w:val="1"/>
      <w:iCs w:val="1"/>
      <w:color w:val="0f4761" w:themeColor="accent1" w:themeShade="0000BF"/>
    </w:rPr>
  </w:style>
  <w:style w:type="character" w:styleId="IntenseReference">
    <w:name w:val="Intense Reference"/>
    <w:basedOn w:val="DefaultParagraphFont"/>
    <w:uiPriority w:val="32"/>
    <w:qFormat w:val="1"/>
    <w:rsid w:val="003526CA"/>
    <w:rPr>
      <w:b w:val="1"/>
      <w:bCs w:val="1"/>
      <w:smallCaps w:val="1"/>
      <w:color w:val="0f4761" w:themeColor="accent1" w:themeShade="0000BF"/>
      <w:spacing w:val="5"/>
    </w:rPr>
  </w:style>
  <w:style w:type="paragraph" w:styleId="Header">
    <w:name w:val="header"/>
    <w:basedOn w:val="Normal"/>
    <w:link w:val="HeaderChar"/>
    <w:uiPriority w:val="99"/>
    <w:unhideWhenUsed w:val="1"/>
    <w:rsid w:val="003526CA"/>
    <w:pPr>
      <w:tabs>
        <w:tab w:val="center" w:pos="4513"/>
        <w:tab w:val="right" w:pos="9026"/>
      </w:tabs>
      <w:spacing w:after="0" w:line="240" w:lineRule="auto"/>
    </w:pPr>
  </w:style>
  <w:style w:type="character" w:styleId="HeaderChar" w:customStyle="1">
    <w:name w:val="Header Char"/>
    <w:basedOn w:val="DefaultParagraphFont"/>
    <w:link w:val="Header"/>
    <w:uiPriority w:val="99"/>
    <w:rsid w:val="003526CA"/>
  </w:style>
  <w:style w:type="paragraph" w:styleId="Footer">
    <w:name w:val="footer"/>
    <w:basedOn w:val="Normal"/>
    <w:link w:val="FooterChar"/>
    <w:uiPriority w:val="99"/>
    <w:unhideWhenUsed w:val="1"/>
    <w:rsid w:val="003526CA"/>
    <w:pPr>
      <w:tabs>
        <w:tab w:val="center" w:pos="4513"/>
        <w:tab w:val="right" w:pos="9026"/>
      </w:tabs>
      <w:spacing w:after="0" w:line="240" w:lineRule="auto"/>
    </w:pPr>
  </w:style>
  <w:style w:type="character" w:styleId="FooterChar" w:customStyle="1">
    <w:name w:val="Footer Char"/>
    <w:basedOn w:val="DefaultParagraphFont"/>
    <w:link w:val="Footer"/>
    <w:uiPriority w:val="99"/>
    <w:rsid w:val="003526C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lobal.agilex.ai/" TargetMode="External"/><Relationship Id="rId9" Type="http://schemas.openxmlformats.org/officeDocument/2006/relationships/hyperlink" Target="https://global.agilex.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d.com/" TargetMode="External"/><Relationship Id="rId8" Type="http://schemas.openxmlformats.org/officeDocument/2006/relationships/hyperlink" Target="http://modalityne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3Y7kFqXNDjQKWRSGeTZ1YtiMg==">CgMxLjA4AHIhMUFHRHdLenRrYTVOYVR6Vm9uT0FvYkZ0V2hSZDMtMDlH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2026-03-25T06:16:00Z</dcterms:created>
  <dc:creator>Isabella Rakers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0x01010027AC89EFBB7AF84B8033821F75A41F5F</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