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E8CC8" w14:textId="77777777" w:rsidR="00952B16" w:rsidRPr="00952B16" w:rsidRDefault="00952B16" w:rsidP="00952B16">
      <w:r w:rsidRPr="00952B16">
        <w:t>RFID em foco: Conectando produtos e inovações</w:t>
      </w:r>
    </w:p>
    <w:p w14:paraId="130B9745" w14:textId="77777777" w:rsidR="00952B16" w:rsidRPr="00952B16" w:rsidRDefault="00952B16" w:rsidP="00952B16">
      <w:r w:rsidRPr="00952B16">
        <w:t xml:space="preserve">5 de junho de 2025|Tendências </w:t>
      </w:r>
      <w:proofErr w:type="spellStart"/>
      <w:r w:rsidRPr="00952B16">
        <w:t>RSTcom</w:t>
      </w:r>
      <w:proofErr w:type="spellEnd"/>
    </w:p>
    <w:p w14:paraId="3EB6F7E6" w14:textId="77777777" w:rsidR="00952B16" w:rsidRPr="00952B16" w:rsidRDefault="00952B16" w:rsidP="00952B16">
      <w:r w:rsidRPr="00952B16">
        <w:t>A tecnologia RFID está revolucionando a forma como eventos são planejados, geridos e vivenciados. Ao utilizar etiquetas ou pulseiras com chips de radiofrequência, é possível criar experiências mais fluídas e interativas.</w:t>
      </w:r>
    </w:p>
    <w:p w14:paraId="0C51177D" w14:textId="77777777" w:rsidR="00952B16" w:rsidRPr="00952B16" w:rsidRDefault="00952B16" w:rsidP="00952B16">
      <w:r w:rsidRPr="00952B16">
        <w:pict w14:anchorId="552B916B">
          <v:rect id="_x0000_i1053" style="width:507.25pt;height:0" o:hrpct="0" o:hralign="center" o:hrstd="t" o:hr="t" fillcolor="#a0a0a0" stroked="f"/>
        </w:pict>
      </w:r>
    </w:p>
    <w:p w14:paraId="1DFEBD3A" w14:textId="77777777" w:rsidR="00952B16" w:rsidRPr="00952B16" w:rsidRDefault="00952B16" w:rsidP="00952B16">
      <w:r w:rsidRPr="00952B16">
        <w:rPr>
          <w:b/>
          <w:bCs/>
        </w:rPr>
        <w:t>Confira algumas formas de aplicar o RFID no seu evento.</w:t>
      </w:r>
    </w:p>
    <w:p w14:paraId="50AE10FE" w14:textId="77777777" w:rsidR="00952B16" w:rsidRPr="00952B16" w:rsidRDefault="00952B16" w:rsidP="00952B16">
      <w:r w:rsidRPr="00952B16">
        <w:rPr>
          <w:b/>
          <w:bCs/>
        </w:rPr>
        <w:t>Controle de acesso inteligente</w:t>
      </w:r>
      <w:r w:rsidRPr="00952B16">
        <w:br/>
        <w:t>Pulseiras, crachás ou cartões RFID permitem entrada rápida, segura e sem contato físico, reduzindo filas e otimizando a experiência do visitante.</w:t>
      </w:r>
    </w:p>
    <w:p w14:paraId="40CEBF95" w14:textId="77777777" w:rsidR="00952B16" w:rsidRPr="00952B16" w:rsidRDefault="00952B16" w:rsidP="00952B16">
      <w:r w:rsidRPr="00952B16">
        <w:rPr>
          <w:b/>
          <w:bCs/>
        </w:rPr>
        <w:t>Credenciamento automatizado</w:t>
      </w:r>
      <w:r w:rsidRPr="00952B16">
        <w:br/>
        <w:t>Os dados do visitante são vinculados ao chip RFID, eliminando formulários manuais e agilizando o check-in.</w:t>
      </w:r>
    </w:p>
    <w:p w14:paraId="569892C4" w14:textId="77777777" w:rsidR="00952B16" w:rsidRPr="00952B16" w:rsidRDefault="00952B16" w:rsidP="00952B16">
      <w:r w:rsidRPr="00952B16">
        <w:rPr>
          <w:b/>
          <w:bCs/>
        </w:rPr>
        <w:t>Monitoramento de fluxo e comportamento</w:t>
      </w:r>
      <w:r w:rsidRPr="00952B16">
        <w:br/>
        <w:t>Com leitores espalhados pelo evento, é possível acompanhar o trajeto dos visitantes, tempo de permanência em áreas específicas e mapear zonas de maior interesse.</w:t>
      </w:r>
    </w:p>
    <w:p w14:paraId="364348AA" w14:textId="77777777" w:rsidR="00952B16" w:rsidRPr="00952B16" w:rsidRDefault="00952B16" w:rsidP="00952B16">
      <w:r w:rsidRPr="00952B16">
        <w:rPr>
          <w:b/>
          <w:bCs/>
        </w:rPr>
        <w:t>Segurança e restrição de áreas</w:t>
      </w:r>
      <w:r w:rsidRPr="00952B16">
        <w:br/>
        <w:t>Acesso a áreas VIP, bastidores ou salas técnicas pode ser controlado via RFID, garantindo segurança e personalização de permissões.</w:t>
      </w:r>
    </w:p>
    <w:p w14:paraId="4E4764F8" w14:textId="77777777" w:rsidR="00952B16" w:rsidRPr="00952B16" w:rsidRDefault="00952B16" w:rsidP="00952B16">
      <w:r w:rsidRPr="00952B16">
        <w:br/>
      </w:r>
    </w:p>
    <w:p w14:paraId="23F95550" w14:textId="2E230BED" w:rsidR="00952B16" w:rsidRPr="00952B16" w:rsidRDefault="00952B16" w:rsidP="00952B16">
      <w:r w:rsidRPr="00952B16">
        <w:lastRenderedPageBreak/>
        <w:drawing>
          <wp:inline distT="0" distB="0" distL="0" distR="0" wp14:anchorId="0376AA3D" wp14:editId="0F4D9392">
            <wp:extent cx="5400040" cy="3598545"/>
            <wp:effectExtent l="0" t="0" r="0" b="1905"/>
            <wp:docPr id="109528158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AA206" w14:textId="77777777" w:rsidR="00952B16" w:rsidRPr="00952B16" w:rsidRDefault="00952B16" w:rsidP="00952B16">
      <w:r w:rsidRPr="00952B16">
        <w:rPr>
          <w:b/>
          <w:bCs/>
        </w:rPr>
        <w:t>RFID em Ativações de Marca</w:t>
      </w:r>
    </w:p>
    <w:p w14:paraId="5D36905A" w14:textId="77777777" w:rsidR="00952B16" w:rsidRPr="00952B16" w:rsidRDefault="00952B16" w:rsidP="00952B16">
      <w:r w:rsidRPr="00952B16">
        <w:t>Essa tecnologia também é uma poderosa aliada de </w:t>
      </w:r>
      <w:r w:rsidRPr="00952B16">
        <w:rPr>
          <w:b/>
          <w:bCs/>
        </w:rPr>
        <w:t>ativação de marca</w:t>
      </w:r>
      <w:r w:rsidRPr="00952B16">
        <w:t> em eventos, feiras e convenções:</w:t>
      </w:r>
    </w:p>
    <w:p w14:paraId="114CB42D" w14:textId="77777777" w:rsidR="00952B16" w:rsidRPr="00952B16" w:rsidRDefault="00952B16" w:rsidP="00952B16">
      <w:r w:rsidRPr="00952B16">
        <w:rPr>
          <w:b/>
          <w:bCs/>
        </w:rPr>
        <w:t>Interatividade com estandes e produtos</w:t>
      </w:r>
      <w:r w:rsidRPr="00952B16">
        <w:br/>
        <w:t>Ao se aproximar de um leitor, o visitante pode desbloquear conteúdos exclusivos, visualizar informações sobre produtos ou até gerar interações em telas digitais.</w:t>
      </w:r>
    </w:p>
    <w:p w14:paraId="46A8CFE7" w14:textId="77777777" w:rsidR="00952B16" w:rsidRPr="00952B16" w:rsidRDefault="00952B16" w:rsidP="00952B16">
      <w:r w:rsidRPr="00952B16">
        <w:rPr>
          <w:b/>
          <w:bCs/>
        </w:rPr>
        <w:t>Games e experiências imersivas</w:t>
      </w:r>
      <w:r w:rsidRPr="00952B16">
        <w:br/>
        <w:t>Com RFID, é possível criar desafios, sorteios ou caças ao tesouro personalizados. Cada ponto de interação é registrado, gerando engajamento e dados de participação.</w:t>
      </w:r>
    </w:p>
    <w:p w14:paraId="553CBB8A" w14:textId="77777777" w:rsidR="00952B16" w:rsidRPr="00952B16" w:rsidRDefault="00952B16" w:rsidP="00952B16">
      <w:r w:rsidRPr="00952B16">
        <w:rPr>
          <w:b/>
          <w:bCs/>
        </w:rPr>
        <w:t>Integração com redes sociais</w:t>
      </w:r>
      <w:r w:rsidRPr="00952B16">
        <w:br/>
        <w:t>As pulseiras podem ser vinculadas ao perfil do visitante, permitindo que ele compartilhe fotos ou ações do evento com um simples toque.</w:t>
      </w:r>
    </w:p>
    <w:p w14:paraId="15F3892F" w14:textId="77777777" w:rsidR="00952B16" w:rsidRPr="00952B16" w:rsidRDefault="00952B16" w:rsidP="00952B16">
      <w:r w:rsidRPr="00952B16">
        <w:rPr>
          <w:b/>
          <w:bCs/>
        </w:rPr>
        <w:t>Coleta de dados para remarketing</w:t>
      </w:r>
      <w:r w:rsidRPr="00952B16">
        <w:br/>
        <w:t>Todas as interações com a marca podem ser registradas, o que permite campanhas de marketing mais personalizadas após o evento. </w:t>
      </w:r>
    </w:p>
    <w:p w14:paraId="3AE280B4" w14:textId="77777777" w:rsidR="00952B16" w:rsidRPr="00952B16" w:rsidRDefault="00952B16" w:rsidP="00952B16">
      <w:r w:rsidRPr="00952B16">
        <w:pict w14:anchorId="7A6D9D01">
          <v:rect id="_x0000_i1055" style="width:507.25pt;height:0" o:hrpct="0" o:hralign="center" o:hrstd="t" o:hr="t" fillcolor="#a0a0a0" stroked="f"/>
        </w:pict>
      </w:r>
    </w:p>
    <w:p w14:paraId="1E704ED0" w14:textId="05F8E9AD" w:rsidR="00952B16" w:rsidRPr="00952B16" w:rsidRDefault="00952B16" w:rsidP="00952B16">
      <w:r w:rsidRPr="00952B16">
        <w:lastRenderedPageBreak/>
        <w:drawing>
          <wp:inline distT="0" distB="0" distL="0" distR="0" wp14:anchorId="5A2D2E11" wp14:editId="21E915E0">
            <wp:extent cx="5400040" cy="8007350"/>
            <wp:effectExtent l="0" t="0" r="0" b="0"/>
            <wp:docPr id="146759713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00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C37BC" w14:textId="77777777" w:rsidR="00952B16" w:rsidRPr="00952B16" w:rsidRDefault="00952B16" w:rsidP="00952B16">
      <w:r w:rsidRPr="00952B16">
        <w:t>Alguns dos principais benefícios para organizadores e marcas incluem a </w:t>
      </w:r>
      <w:r w:rsidRPr="00952B16">
        <w:rPr>
          <w:b/>
          <w:bCs/>
        </w:rPr>
        <w:t>visão em tempo real do comportamento do público</w:t>
      </w:r>
      <w:r w:rsidRPr="00952B16">
        <w:t>, </w:t>
      </w:r>
      <w:r w:rsidRPr="00952B16">
        <w:rPr>
          <w:b/>
          <w:bCs/>
        </w:rPr>
        <w:t>aumento do engajamento com a marca</w:t>
      </w:r>
      <w:r w:rsidRPr="00952B16">
        <w:t>, </w:t>
      </w:r>
      <w:r w:rsidRPr="00952B16">
        <w:rPr>
          <w:b/>
          <w:bCs/>
        </w:rPr>
        <w:t>coleta de dados estratégicos</w:t>
      </w:r>
      <w:r w:rsidRPr="00952B16">
        <w:t xml:space="preserve"> para tomadas de decisão e mensuração de </w:t>
      </w:r>
      <w:r w:rsidRPr="00952B16">
        <w:lastRenderedPageBreak/>
        <w:t>ROI, além de proporcionar uma </w:t>
      </w:r>
      <w:r w:rsidRPr="00952B16">
        <w:rPr>
          <w:b/>
          <w:bCs/>
        </w:rPr>
        <w:t>experiência moderna, segura e sem fricções</w:t>
      </w:r>
      <w:r w:rsidRPr="00952B16">
        <w:t> para os participantes.</w:t>
      </w:r>
    </w:p>
    <w:p w14:paraId="7F430DA5" w14:textId="77777777" w:rsidR="00952B16" w:rsidRPr="00952B16" w:rsidRDefault="00952B16" w:rsidP="00952B16">
      <w:r w:rsidRPr="00952B16">
        <w:t>Mas as possibilidades do </w:t>
      </w:r>
      <w:r w:rsidRPr="00952B16">
        <w:rPr>
          <w:b/>
          <w:bCs/>
        </w:rPr>
        <w:t>RFID</w:t>
      </w:r>
      <w:r w:rsidRPr="00952B16">
        <w:t> vão muito além dos eventos. Essa tecnologia é amplamente aplicada em </w:t>
      </w:r>
      <w:r w:rsidRPr="00952B16">
        <w:rPr>
          <w:b/>
          <w:bCs/>
        </w:rPr>
        <w:t>logística</w:t>
      </w:r>
      <w:r w:rsidRPr="00952B16">
        <w:t>, </w:t>
      </w:r>
      <w:r w:rsidRPr="00952B16">
        <w:rPr>
          <w:b/>
          <w:bCs/>
        </w:rPr>
        <w:t>controle de estoque</w:t>
      </w:r>
      <w:r w:rsidRPr="00952B16">
        <w:t>, </w:t>
      </w:r>
      <w:r w:rsidRPr="00952B16">
        <w:rPr>
          <w:b/>
          <w:bCs/>
        </w:rPr>
        <w:t>gestão patrimonial</w:t>
      </w:r>
      <w:r w:rsidRPr="00952B16">
        <w:t>, </w:t>
      </w:r>
      <w:r w:rsidRPr="00952B16">
        <w:rPr>
          <w:b/>
          <w:bCs/>
        </w:rPr>
        <w:t>rastreamento de produtos</w:t>
      </w:r>
      <w:r w:rsidRPr="00952B16">
        <w:t> e </w:t>
      </w:r>
      <w:r w:rsidRPr="00952B16">
        <w:rPr>
          <w:b/>
          <w:bCs/>
        </w:rPr>
        <w:t>segurança de acesso</w:t>
      </w:r>
      <w:r w:rsidRPr="00952B16">
        <w:t> — sempre com </w:t>
      </w:r>
      <w:r w:rsidRPr="00952B16">
        <w:rPr>
          <w:b/>
          <w:bCs/>
        </w:rPr>
        <w:t>automatização em tempo real</w:t>
      </w:r>
      <w:r w:rsidRPr="00952B16">
        <w:t> e </w:t>
      </w:r>
      <w:r w:rsidRPr="00952B16">
        <w:rPr>
          <w:b/>
          <w:bCs/>
        </w:rPr>
        <w:t>alta confiabilidade</w:t>
      </w:r>
      <w:r w:rsidRPr="00952B16">
        <w:t>.</w:t>
      </w:r>
    </w:p>
    <w:p w14:paraId="4A6F77CA" w14:textId="77777777" w:rsidR="00952B16" w:rsidRPr="00952B16" w:rsidRDefault="00952B16" w:rsidP="00952B16">
      <w:r w:rsidRPr="00952B16">
        <w:pict w14:anchorId="124D2203">
          <v:rect id="_x0000_i1057" style="width:507.25pt;height:0" o:hrpct="0" o:hralign="center" o:hrstd="t" o:hr="t" fillcolor="#a0a0a0" stroked="f"/>
        </w:pict>
      </w:r>
    </w:p>
    <w:p w14:paraId="31535C2C" w14:textId="77777777" w:rsidR="00952B16" w:rsidRPr="00952B16" w:rsidRDefault="00952B16" w:rsidP="00952B16">
      <w:r w:rsidRPr="00952B16">
        <w:t>Na RSTCOM, oferecemos soluções completas e personalizadas em RFID para transformar processos, potencializar marcas e gerar resultados.</w:t>
      </w:r>
    </w:p>
    <w:p w14:paraId="6603CB04" w14:textId="77777777" w:rsidR="00952B16" w:rsidRPr="00952B16" w:rsidRDefault="00952B16" w:rsidP="00952B16">
      <w:r w:rsidRPr="00952B16">
        <w:rPr>
          <w:b/>
          <w:bCs/>
        </w:rPr>
        <w:t>Quer saber como aplicar o RFID no seu próximo projeto? Fale com a gente.</w:t>
      </w:r>
      <w:r w:rsidRPr="00952B16">
        <w:t> </w:t>
      </w:r>
    </w:p>
    <w:p w14:paraId="3581EA39" w14:textId="77777777" w:rsidR="00952B16" w:rsidRDefault="00952B16"/>
    <w:sectPr w:rsidR="00952B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B16"/>
    <w:rsid w:val="006E4032"/>
    <w:rsid w:val="0095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A28A4"/>
  <w15:chartTrackingRefBased/>
  <w15:docId w15:val="{F57A0163-850E-4AA0-8567-CD5D763C6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2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2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2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2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2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2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2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2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2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2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2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2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2B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2B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2B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2B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2B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2B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2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2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2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2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2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2B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2B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2B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2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2B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2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420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</dc:creator>
  <cp:keywords/>
  <dc:description/>
  <cp:lastModifiedBy>Arthur Souza</cp:lastModifiedBy>
  <cp:revision>1</cp:revision>
  <dcterms:created xsi:type="dcterms:W3CDTF">2026-09-15T21:15:00Z</dcterms:created>
  <dcterms:modified xsi:type="dcterms:W3CDTF">2026-09-15T21:16:00Z</dcterms:modified>
</cp:coreProperties>
</file>