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9427" w14:textId="77777777" w:rsidR="009B13F6" w:rsidRPr="009B13F6" w:rsidRDefault="009B13F6" w:rsidP="009B13F6">
      <w:r w:rsidRPr="009B13F6">
        <w:t>DO MACRO AO MICRO</w:t>
      </w:r>
    </w:p>
    <w:p w14:paraId="672A5EED" w14:textId="77777777" w:rsidR="009B13F6" w:rsidRPr="009B13F6" w:rsidRDefault="009B13F6" w:rsidP="009B13F6">
      <w:r w:rsidRPr="009B13F6">
        <w:t xml:space="preserve">3 de setembro de 2025|Estudos, Tecnologia e </w:t>
      </w:r>
      <w:proofErr w:type="spellStart"/>
      <w:r w:rsidRPr="009B13F6">
        <w:t>Marketin</w:t>
      </w:r>
      <w:proofErr w:type="spellEnd"/>
      <w:r w:rsidRPr="009B13F6">
        <w:t xml:space="preserve">, Tendências </w:t>
      </w:r>
      <w:proofErr w:type="spellStart"/>
      <w:r w:rsidRPr="009B13F6">
        <w:t>RSTcom</w:t>
      </w:r>
      <w:proofErr w:type="spellEnd"/>
    </w:p>
    <w:p w14:paraId="5F88A43B" w14:textId="77777777" w:rsidR="009B13F6" w:rsidRPr="009B13F6" w:rsidRDefault="009B13F6" w:rsidP="009B13F6">
      <w:r w:rsidRPr="009B13F6">
        <w:rPr>
          <w:b/>
          <w:bCs/>
        </w:rPr>
        <w:t>Como a Libbs Utiliza Tecnologia Interativa para Dominar a Comunicação em Cenários Distintos.</w:t>
      </w:r>
      <w:r w:rsidRPr="009B13F6">
        <w:t> </w:t>
      </w:r>
    </w:p>
    <w:p w14:paraId="1811481F" w14:textId="77777777" w:rsidR="009B13F6" w:rsidRPr="009B13F6" w:rsidRDefault="009B13F6" w:rsidP="009B13F6">
      <w:r w:rsidRPr="009B13F6">
        <w:t>Como uma marca se comunica de forma eficaz com a comunidade médica em cenários tão distintos como um congresso massivo e o lançamento de um medicamento altamente especializado? Para a Libbs Farmacêutica, a resposta tem sido uma parceria estratégica focada em tecnologia interativa.</w:t>
      </w:r>
    </w:p>
    <w:p w14:paraId="6A089B2F" w14:textId="77777777" w:rsidR="009B13F6" w:rsidRPr="009B13F6" w:rsidRDefault="009B13F6" w:rsidP="009B13F6">
      <w:r w:rsidRPr="009B13F6">
        <w:t>Temos orgulho de ser o braço tecnológico por trás de suas mais recentes e impactantes ativações, demonstrando nossa capacidade de criar soluções customizadas para qualquer desafio de comunicação no setor da saúde. Apresentamos aqui dois cases que ilustram essa versatilidade.</w:t>
      </w:r>
    </w:p>
    <w:p w14:paraId="673656AE" w14:textId="714A361E" w:rsidR="009B13F6" w:rsidRPr="009B13F6" w:rsidRDefault="009B13F6" w:rsidP="009B13F6">
      <w:r w:rsidRPr="009B13F6">
        <w:drawing>
          <wp:inline distT="0" distB="0" distL="0" distR="0" wp14:anchorId="349D58E5" wp14:editId="47BE798F">
            <wp:extent cx="5400040" cy="3007995"/>
            <wp:effectExtent l="0" t="0" r="0" b="1905"/>
            <wp:docPr id="37675349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2DAD" w14:textId="77777777" w:rsidR="009B13F6" w:rsidRPr="009B13F6" w:rsidRDefault="009B13F6" w:rsidP="009B13F6">
      <w:r w:rsidRPr="009B13F6">
        <w:rPr>
          <w:b/>
          <w:bCs/>
        </w:rPr>
        <w:t>Engajamento em Larga Escala na SOGESP 2025</w:t>
      </w:r>
    </w:p>
    <w:p w14:paraId="10ECFEDF" w14:textId="77777777" w:rsidR="009B13F6" w:rsidRPr="009B13F6" w:rsidRDefault="009B13F6" w:rsidP="009B13F6">
      <w:r w:rsidRPr="009B13F6">
        <w:t>No 30º Congresso Paulista de Obstetrícia e Ginecologia, o desafio era capturar a atenção de milhares de especialistas. Para isso, transformamos o espaço da Libbs em um ecossistema de inovação com ativações de alto impacto:</w:t>
      </w:r>
    </w:p>
    <w:p w14:paraId="6EFA6D40" w14:textId="77777777" w:rsidR="009B13F6" w:rsidRPr="009B13F6" w:rsidRDefault="009B13F6" w:rsidP="009B13F6">
      <w:pPr>
        <w:numPr>
          <w:ilvl w:val="0"/>
          <w:numId w:val="1"/>
        </w:numPr>
      </w:pPr>
      <w:r w:rsidRPr="009B13F6">
        <w:rPr>
          <w:b/>
          <w:bCs/>
        </w:rPr>
        <w:t>Experiências Imersivas:</w:t>
      </w:r>
      <w:r w:rsidRPr="009B13F6">
        <w:t> Com </w:t>
      </w:r>
      <w:proofErr w:type="spellStart"/>
      <w:r w:rsidRPr="009B13F6">
        <w:rPr>
          <w:b/>
          <w:bCs/>
        </w:rPr>
        <w:t>Holobox</w:t>
      </w:r>
      <w:proofErr w:type="spellEnd"/>
      <w:r w:rsidRPr="009B13F6">
        <w:rPr>
          <w:b/>
          <w:bCs/>
        </w:rPr>
        <w:t xml:space="preserve"> e </w:t>
      </w:r>
      <w:proofErr w:type="spellStart"/>
      <w:r w:rsidRPr="009B13F6">
        <w:rPr>
          <w:b/>
          <w:bCs/>
        </w:rPr>
        <w:t>MetaHumans</w:t>
      </w:r>
      <w:proofErr w:type="spellEnd"/>
      <w:r w:rsidRPr="009B13F6">
        <w:t>, criamos diálogos futuristas. Com a </w:t>
      </w:r>
      <w:r w:rsidRPr="009B13F6">
        <w:rPr>
          <w:b/>
          <w:bCs/>
        </w:rPr>
        <w:t>"Mulher Vitruviana" interativa</w:t>
      </w:r>
      <w:r w:rsidRPr="009B13F6">
        <w:t>, unimos arte e educação sobre a saúde feminina.</w:t>
      </w:r>
    </w:p>
    <w:p w14:paraId="183E31F4" w14:textId="77777777" w:rsidR="009B13F6" w:rsidRPr="009B13F6" w:rsidRDefault="009B13F6" w:rsidP="009B13F6">
      <w:pPr>
        <w:numPr>
          <w:ilvl w:val="0"/>
          <w:numId w:val="1"/>
        </w:numPr>
      </w:pPr>
      <w:proofErr w:type="spellStart"/>
      <w:r w:rsidRPr="009B13F6">
        <w:rPr>
          <w:b/>
          <w:bCs/>
        </w:rPr>
        <w:t>Storytelling</w:t>
      </w:r>
      <w:proofErr w:type="spellEnd"/>
      <w:r w:rsidRPr="009B13F6">
        <w:rPr>
          <w:b/>
          <w:bCs/>
        </w:rPr>
        <w:t xml:space="preserve"> Dinâmico:</w:t>
      </w:r>
      <w:r w:rsidRPr="009B13F6">
        <w:t> Um </w:t>
      </w:r>
      <w:r w:rsidRPr="009B13F6">
        <w:rPr>
          <w:b/>
          <w:bCs/>
        </w:rPr>
        <w:t>feed de notícias interativo</w:t>
      </w:r>
      <w:r w:rsidRPr="009B13F6">
        <w:t>, inspirado em redes sociais, permitiu que os médicos explorassem a história e as inovações da Libbs de forma autônoma.</w:t>
      </w:r>
    </w:p>
    <w:p w14:paraId="250F214E" w14:textId="77777777" w:rsidR="009B13F6" w:rsidRPr="009B13F6" w:rsidRDefault="009B13F6" w:rsidP="009B13F6">
      <w:r w:rsidRPr="009B13F6">
        <w:rPr>
          <w:b/>
          <w:bCs/>
        </w:rPr>
        <w:lastRenderedPageBreak/>
        <w:t>O resultado:</w:t>
      </w:r>
      <w:r w:rsidRPr="009B13F6">
        <w:t> Um estande que se tornou um ponto de referência no evento, gerando conversas, fortalecendo a marca e provando que a tecnologia pode criar experiências humanas em grande escala.</w:t>
      </w:r>
    </w:p>
    <w:p w14:paraId="507D61A3" w14:textId="2FA66F55" w:rsidR="009B13F6" w:rsidRPr="009B13F6" w:rsidRDefault="009B13F6" w:rsidP="009B13F6">
      <w:r w:rsidRPr="009B13F6">
        <w:drawing>
          <wp:inline distT="0" distB="0" distL="0" distR="0" wp14:anchorId="136814CC" wp14:editId="3A823134">
            <wp:extent cx="5400040" cy="7200265"/>
            <wp:effectExtent l="0" t="0" r="0" b="635"/>
            <wp:docPr id="10680818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7BCF" w14:textId="77777777" w:rsidR="009B13F6" w:rsidRPr="009B13F6" w:rsidRDefault="009B13F6" w:rsidP="009B13F6">
      <w:r w:rsidRPr="009B13F6">
        <w:rPr>
          <w:b/>
          <w:bCs/>
        </w:rPr>
        <w:t xml:space="preserve">Educação Clínica de Precisão para o Lançamento de </w:t>
      </w:r>
      <w:proofErr w:type="spellStart"/>
      <w:r w:rsidRPr="009B13F6">
        <w:rPr>
          <w:b/>
          <w:bCs/>
        </w:rPr>
        <w:t>Aymee</w:t>
      </w:r>
      <w:proofErr w:type="spellEnd"/>
      <w:r w:rsidRPr="009B13F6">
        <w:rPr>
          <w:b/>
          <w:bCs/>
        </w:rPr>
        <w:t>®</w:t>
      </w:r>
    </w:p>
    <w:p w14:paraId="20F5ACFC" w14:textId="77777777" w:rsidR="009B13F6" w:rsidRPr="009B13F6" w:rsidRDefault="009B13F6" w:rsidP="009B13F6">
      <w:r w:rsidRPr="009B13F6">
        <w:t xml:space="preserve">Em um contexto diferente, fomos chamados para um desafio mais focado: educar a comunidade médica sobre o </w:t>
      </w:r>
      <w:proofErr w:type="spellStart"/>
      <w:r w:rsidRPr="009B13F6">
        <w:t>Aymee</w:t>
      </w:r>
      <w:proofErr w:type="spellEnd"/>
      <w:r w:rsidRPr="009B13F6">
        <w:t xml:space="preserve">®, um inovador medicamento para o </w:t>
      </w:r>
      <w:r w:rsidRPr="009B13F6">
        <w:lastRenderedPageBreak/>
        <w:t>tratamento da depressão. Aqui, a tecnologia precisava ser uma ferramenta de precisão científica.</w:t>
      </w:r>
    </w:p>
    <w:p w14:paraId="0BFA11E6" w14:textId="77777777" w:rsidR="009B13F6" w:rsidRPr="009B13F6" w:rsidRDefault="009B13F6" w:rsidP="009B13F6">
      <w:r w:rsidRPr="009B13F6">
        <w:t>Desenvolvemos uma </w:t>
      </w:r>
      <w:r w:rsidRPr="009B13F6">
        <w:rPr>
          <w:b/>
          <w:bCs/>
        </w:rPr>
        <w:t xml:space="preserve">plataforma de tela </w:t>
      </w:r>
      <w:proofErr w:type="spellStart"/>
      <w:r w:rsidRPr="009B13F6">
        <w:rPr>
          <w:b/>
          <w:bCs/>
        </w:rPr>
        <w:t>touch</w:t>
      </w:r>
      <w:proofErr w:type="spellEnd"/>
      <w:r w:rsidRPr="009B13F6">
        <w:t> que se tornou o coração do estande. A interface foi meticulosamente projetada para guiar os médicos por uma jornada de conhecimento clara e aprofundada, abordando:</w:t>
      </w:r>
    </w:p>
    <w:p w14:paraId="138D4993" w14:textId="77777777" w:rsidR="009B13F6" w:rsidRPr="009B13F6" w:rsidRDefault="009B13F6" w:rsidP="009B13F6">
      <w:pPr>
        <w:numPr>
          <w:ilvl w:val="0"/>
          <w:numId w:val="2"/>
        </w:numPr>
      </w:pPr>
      <w:r w:rsidRPr="009B13F6">
        <w:rPr>
          <w:b/>
          <w:bCs/>
        </w:rPr>
        <w:t>Perfil do Paciente:</w:t>
      </w:r>
      <w:r w:rsidRPr="009B13F6">
        <w:t> Identificação dos pacientes que mais se beneficiariam do tratamento.</w:t>
      </w:r>
    </w:p>
    <w:p w14:paraId="2E4C358A" w14:textId="77777777" w:rsidR="009B13F6" w:rsidRPr="009B13F6" w:rsidRDefault="009B13F6" w:rsidP="009B13F6">
      <w:pPr>
        <w:numPr>
          <w:ilvl w:val="0"/>
          <w:numId w:val="2"/>
        </w:numPr>
      </w:pPr>
      <w:r w:rsidRPr="009B13F6">
        <w:rPr>
          <w:b/>
          <w:bCs/>
        </w:rPr>
        <w:t>Mecanismo de Ação:</w:t>
      </w:r>
      <w:r w:rsidRPr="009B13F6">
        <w:t> Uma explicação visual e interativa da atuação dual e complexa do medicamento.</w:t>
      </w:r>
    </w:p>
    <w:p w14:paraId="3CAEBE42" w14:textId="77777777" w:rsidR="009B13F6" w:rsidRPr="009B13F6" w:rsidRDefault="009B13F6" w:rsidP="009B13F6">
      <w:pPr>
        <w:numPr>
          <w:ilvl w:val="0"/>
          <w:numId w:val="2"/>
        </w:numPr>
      </w:pPr>
      <w:r w:rsidRPr="009B13F6">
        <w:rPr>
          <w:b/>
          <w:bCs/>
        </w:rPr>
        <w:t>Diferenciais Clínicos:</w:t>
      </w:r>
      <w:r w:rsidRPr="009B13F6">
        <w:t> Apresentação de evidências, dados de segurança e vantagens terapêuticas.</w:t>
      </w:r>
    </w:p>
    <w:p w14:paraId="16C5BCA0" w14:textId="77777777" w:rsidR="009B13F6" w:rsidRPr="009B13F6" w:rsidRDefault="009B13F6" w:rsidP="009B13F6">
      <w:pPr>
        <w:numPr>
          <w:ilvl w:val="0"/>
          <w:numId w:val="2"/>
        </w:numPr>
      </w:pPr>
      <w:r w:rsidRPr="009B13F6">
        <w:rPr>
          <w:b/>
          <w:bCs/>
        </w:rPr>
        <w:t>Posologia e Titulação:</w:t>
      </w:r>
      <w:r w:rsidRPr="009B13F6">
        <w:t> Orientações práticas sobre a administração e ajuste de doses.</w:t>
      </w:r>
    </w:p>
    <w:p w14:paraId="3AE20703" w14:textId="77777777" w:rsidR="009B13F6" w:rsidRPr="009B13F6" w:rsidRDefault="009B13F6" w:rsidP="009B13F6">
      <w:r w:rsidRPr="009B13F6">
        <w:rPr>
          <w:b/>
          <w:bCs/>
        </w:rPr>
        <w:t>O resultado:</w:t>
      </w:r>
      <w:r w:rsidRPr="009B13F6">
        <w:t> Transformamos dados científicos densos em uma experiência de aprendizado envolvente e memorável. A ativação não apenas informou, mas capacitou os médicos, dando-lhes a confiança necessária para prescrever a nova terapia.</w:t>
      </w:r>
    </w:p>
    <w:p w14:paraId="0C33E379" w14:textId="77777777" w:rsidR="009B13F6" w:rsidRPr="009B13F6" w:rsidRDefault="009B13F6" w:rsidP="009B13F6"/>
    <w:p w14:paraId="3DAA4338" w14:textId="77777777" w:rsidR="009B13F6" w:rsidRPr="009B13F6" w:rsidRDefault="009B13F6" w:rsidP="009B13F6">
      <w:r w:rsidRPr="009B13F6">
        <w:rPr>
          <w:i/>
          <w:iCs/>
        </w:rPr>
        <w:t>Uma Parceria Baseada em Versatilidade e Confiança</w:t>
      </w:r>
    </w:p>
    <w:p w14:paraId="47E17FE7" w14:textId="77777777" w:rsidR="009B13F6" w:rsidRPr="009B13F6" w:rsidRDefault="009B13F6" w:rsidP="009B13F6">
      <w:r w:rsidRPr="009B13F6">
        <w:t xml:space="preserve">Estes dois projetos, embora diferentes em escopo, demonstram a essência da nossa parceria com a Libbs: entender o objetivo de negócio e traduzi-lo na melhor solução tecnológica </w:t>
      </w:r>
      <w:proofErr w:type="spellStart"/>
      <w:proofErr w:type="gramStart"/>
      <w:r w:rsidRPr="009B13F6">
        <w:t>possível.Seja</w:t>
      </w:r>
      <w:proofErr w:type="spellEnd"/>
      <w:proofErr w:type="gramEnd"/>
      <w:r w:rsidRPr="009B13F6">
        <w:t xml:space="preserve"> para criar um espetáculo de inovação em um grande congresso ou para detalhar a ciência por trás de um novo medicamento, nossa equipe está preparada para transformar a comunicação da sua marca.</w:t>
      </w:r>
    </w:p>
    <w:p w14:paraId="30F4A27A" w14:textId="77777777" w:rsidR="009B13F6" w:rsidRPr="009B13F6" w:rsidRDefault="009B13F6" w:rsidP="009B13F6">
      <w:r w:rsidRPr="009B13F6">
        <w:rPr>
          <w:b/>
          <w:bCs/>
        </w:rPr>
        <w:t>Leve essa expertise para seus desafios de comunicação. [Fale com nossos especialistas]</w:t>
      </w:r>
      <w:r w:rsidRPr="009B13F6">
        <w:t> </w:t>
      </w:r>
    </w:p>
    <w:p w14:paraId="17D38B6E" w14:textId="77777777" w:rsidR="009B13F6" w:rsidRDefault="009B13F6"/>
    <w:sectPr w:rsidR="009B13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A3B96"/>
    <w:multiLevelType w:val="multilevel"/>
    <w:tmpl w:val="61E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15AC9"/>
    <w:multiLevelType w:val="multilevel"/>
    <w:tmpl w:val="555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127475">
    <w:abstractNumId w:val="0"/>
  </w:num>
  <w:num w:numId="2" w16cid:durableId="718241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F6"/>
    <w:rsid w:val="006E4032"/>
    <w:rsid w:val="009B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4BF9"/>
  <w15:chartTrackingRefBased/>
  <w15:docId w15:val="{1DF611D0-1FB9-488C-8F84-B3AF6E776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1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1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1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1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1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13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1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13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1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1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13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13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13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1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13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1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2026-09-15T21:16:00Z</dcterms:created>
  <dcterms:modified xsi:type="dcterms:W3CDTF">2026-09-15T21:17:00Z</dcterms:modified>
</cp:coreProperties>
</file>