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A871" w14:textId="77777777" w:rsidR="00B139D2" w:rsidRPr="00B139D2" w:rsidRDefault="00B139D2" w:rsidP="00B139D2">
      <w:r w:rsidRPr="00B139D2">
        <w:t>Sherwin-Williams Brilha na FEICON: Inovação e Interatividade.</w:t>
      </w:r>
    </w:p>
    <w:p w14:paraId="6ACCF348" w14:textId="77777777" w:rsidR="00B139D2" w:rsidRPr="00B139D2" w:rsidRDefault="00B139D2" w:rsidP="00B139D2">
      <w:r w:rsidRPr="00B139D2">
        <w:t xml:space="preserve">25 de novembro de 2025|Anamórfico, Feiras, Jogos </w:t>
      </w:r>
      <w:proofErr w:type="gramStart"/>
      <w:r w:rsidRPr="00B139D2">
        <w:t>interativos(</w:t>
      </w:r>
      <w:proofErr w:type="gramEnd"/>
      <w:r w:rsidRPr="00B139D2">
        <w:t xml:space="preserve">tela </w:t>
      </w:r>
      <w:proofErr w:type="spellStart"/>
      <w:r w:rsidRPr="00B139D2">
        <w:t>touch</w:t>
      </w:r>
      <w:proofErr w:type="spellEnd"/>
      <w:r w:rsidRPr="00B139D2">
        <w:t>)</w:t>
      </w:r>
    </w:p>
    <w:p w14:paraId="539DF123" w14:textId="22B7EDB7" w:rsidR="00B139D2" w:rsidRPr="00B139D2" w:rsidRDefault="00B139D2" w:rsidP="00B139D2">
      <w:r w:rsidRPr="00B139D2">
        <w:drawing>
          <wp:inline distT="0" distB="0" distL="0" distR="0" wp14:anchorId="19F0E05D" wp14:editId="640158C8">
            <wp:extent cx="5400040" cy="3598545"/>
            <wp:effectExtent l="0" t="0" r="0" b="1905"/>
            <wp:docPr id="91945791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BFC7" w14:textId="77777777" w:rsidR="00B139D2" w:rsidRPr="00B139D2" w:rsidRDefault="00B139D2" w:rsidP="00B139D2">
      <w:r w:rsidRPr="00B139D2">
        <w:t>A Sherwin-Williams, gigante do setor de tintas, marcou presença na FEICON com um estande que foi um verdadeiro show de inovação e experiência do visitante. A estratégia da marca uniu tecnologia e interatividade para destacar seu portfólio de forma memorável.</w:t>
      </w:r>
    </w:p>
    <w:p w14:paraId="35221CFF" w14:textId="77777777" w:rsidR="00B139D2" w:rsidRPr="00B139D2" w:rsidRDefault="00B139D2" w:rsidP="00B139D2">
      <w:r w:rsidRPr="00B139D2">
        <w:t>Para quem não conseguiu visitar, preparamos um resumo dos destaques que fizeram o estande ser um dos mais comentados da feira.</w:t>
      </w:r>
    </w:p>
    <w:p w14:paraId="78BF2518" w14:textId="77777777" w:rsidR="00B139D2" w:rsidRPr="00B139D2" w:rsidRDefault="00B139D2" w:rsidP="00B139D2">
      <w:r w:rsidRPr="00B139D2">
        <w:t>  </w:t>
      </w:r>
    </w:p>
    <w:p w14:paraId="57FF0E57" w14:textId="6BF6C3EC" w:rsidR="00B139D2" w:rsidRPr="00B139D2" w:rsidRDefault="00B139D2" w:rsidP="00B139D2">
      <w:r w:rsidRPr="00B139D2">
        <w:lastRenderedPageBreak/>
        <w:drawing>
          <wp:inline distT="0" distB="0" distL="0" distR="0" wp14:anchorId="48DBFD1E" wp14:editId="2C058CC9">
            <wp:extent cx="5400040" cy="5739765"/>
            <wp:effectExtent l="0" t="0" r="0" b="0"/>
            <wp:docPr id="4090648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0CEC" w14:textId="77777777" w:rsidR="00B139D2" w:rsidRPr="00B139D2" w:rsidRDefault="00B139D2" w:rsidP="00B139D2">
      <w:r w:rsidRPr="00B139D2">
        <w:rPr>
          <w:b/>
          <w:bCs/>
        </w:rPr>
        <w:t>Destaques que Fizeram a Diferença</w:t>
      </w:r>
    </w:p>
    <w:p w14:paraId="24BABA77" w14:textId="77777777" w:rsidR="00B139D2" w:rsidRPr="00B139D2" w:rsidRDefault="00B139D2" w:rsidP="00B139D2">
      <w:r w:rsidRPr="00B139D2">
        <w:t>O estande se transformou em um ponto de encontro com atrações que engajaram o público e destacaram os produtos:</w:t>
      </w:r>
    </w:p>
    <w:p w14:paraId="2A901D1B" w14:textId="77777777" w:rsidR="00B139D2" w:rsidRPr="00B139D2" w:rsidRDefault="00B139D2" w:rsidP="00B139D2">
      <w:r w:rsidRPr="00B139D2">
        <w:rPr>
          <w:b/>
          <w:bCs/>
        </w:rPr>
        <w:t>• Anamórfico: </w:t>
      </w:r>
      <w:r w:rsidRPr="00B139D2">
        <w:t>Uma representação realista e em 3D dos produtos, criando uma experiência visual imersiva que colocou a qualidade do portfólio em evidência.</w:t>
      </w:r>
    </w:p>
    <w:p w14:paraId="75B95F49" w14:textId="77777777" w:rsidR="00B139D2" w:rsidRPr="00B139D2" w:rsidRDefault="00B139D2" w:rsidP="00B139D2">
      <w:r w:rsidRPr="00B139D2">
        <w:rPr>
          <w:b/>
          <w:bCs/>
        </w:rPr>
        <w:t>• Instagramável: </w:t>
      </w:r>
      <w:r w:rsidRPr="00B139D2">
        <w:t>Com até três fundos temáticos personalizados, a marca incentivou a geração de conteúdo, transformando visitantes em embaixadores digitais e multiplicando o alcance nas redes sociais.</w:t>
      </w:r>
    </w:p>
    <w:p w14:paraId="6389627D" w14:textId="77777777" w:rsidR="00B139D2" w:rsidRPr="00B139D2" w:rsidRDefault="00B139D2" w:rsidP="00B139D2">
      <w:r w:rsidRPr="00B139D2">
        <w:rPr>
          <w:b/>
          <w:bCs/>
        </w:rPr>
        <w:t>• Jogos Interativos: </w:t>
      </w:r>
      <w:r w:rsidRPr="00B139D2">
        <w:t xml:space="preserve">A Sherwin-Williams investiu em jogos digitais para educar e divertir. O Jogo da Memória – Produtos SW ajudou a memorizar o portfólio, e o Quiz “Pintor Nota </w:t>
      </w:r>
      <w:proofErr w:type="gramStart"/>
      <w:r w:rsidRPr="00B139D2">
        <w:t>10”testou</w:t>
      </w:r>
      <w:proofErr w:type="gramEnd"/>
      <w:r w:rsidRPr="00B139D2">
        <w:t xml:space="preserve"> os conhecimentos dos visitantes.</w:t>
      </w:r>
    </w:p>
    <w:p w14:paraId="28942FB3" w14:textId="77777777" w:rsidR="00B139D2" w:rsidRPr="00B139D2" w:rsidRDefault="00B139D2" w:rsidP="00B139D2">
      <w:r w:rsidRPr="00B139D2">
        <w:lastRenderedPageBreak/>
        <w:br/>
      </w:r>
    </w:p>
    <w:p w14:paraId="57F6BB25" w14:textId="413F1435" w:rsidR="00B139D2" w:rsidRPr="00B139D2" w:rsidRDefault="00B139D2" w:rsidP="00B139D2">
      <w:r w:rsidRPr="00B139D2">
        <w:drawing>
          <wp:inline distT="0" distB="0" distL="0" distR="0" wp14:anchorId="3A8A3D9E" wp14:editId="3667A559">
            <wp:extent cx="5400040" cy="3598545"/>
            <wp:effectExtent l="0" t="0" r="0" b="1905"/>
            <wp:docPr id="67237619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6178" w14:textId="77777777" w:rsidR="00B139D2" w:rsidRPr="00B139D2" w:rsidRDefault="00B139D2" w:rsidP="00B139D2">
      <w:r w:rsidRPr="00B139D2">
        <w:rPr>
          <w:b/>
          <w:bCs/>
        </w:rPr>
        <w:t>Quiz “Pintor Nota 10”: Conhecimento que Vale Prêmios</w:t>
      </w:r>
    </w:p>
    <w:p w14:paraId="6B860910" w14:textId="77777777" w:rsidR="00B139D2" w:rsidRPr="00B139D2" w:rsidRDefault="00B139D2" w:rsidP="00B139D2">
      <w:r w:rsidRPr="00B139D2">
        <w:t>O quiz premiou os participantes conforme o desempenho, incentivando o aprendizado sobre os produtos. </w:t>
      </w:r>
    </w:p>
    <w:p w14:paraId="1016AE2A" w14:textId="77777777" w:rsidR="00B139D2" w:rsidRPr="00B139D2" w:rsidRDefault="00B139D2" w:rsidP="00B139D2">
      <w:r w:rsidRPr="00B139D2">
        <w:t>Quem acertava 50% levava para casa um Boné SWPRO. Com 80% de acertos, a premiação era uma Camiseta SWPRO. E para os verdadeiros "Pintores Nota 10", que acertavam 100% das perguntas, o prêmio era uma </w:t>
      </w:r>
      <w:r w:rsidRPr="00B139D2">
        <w:rPr>
          <w:b/>
          <w:bCs/>
        </w:rPr>
        <w:t>super Mochila</w:t>
      </w:r>
      <w:r w:rsidRPr="00B139D2">
        <w:t> ou o cobiçado </w:t>
      </w:r>
      <w:r w:rsidRPr="00B139D2">
        <w:rPr>
          <w:b/>
          <w:bCs/>
        </w:rPr>
        <w:t>Copo Stanley.</w:t>
      </w:r>
    </w:p>
    <w:p w14:paraId="512444C4" w14:textId="77777777" w:rsidR="00B139D2" w:rsidRPr="00B139D2" w:rsidRDefault="00B139D2" w:rsidP="00B139D2">
      <w:r w:rsidRPr="00B139D2">
        <w:t>Em resumo, a participação da </w:t>
      </w:r>
      <w:r w:rsidRPr="00B139D2">
        <w:rPr>
          <w:b/>
          <w:bCs/>
        </w:rPr>
        <w:t>Sherwin-Williams na FEICON</w:t>
      </w:r>
      <w:r w:rsidRPr="00B139D2">
        <w:t> foi uma aula de como unir tecnologia, engajamento e educação de produto, criando memórias e experiências valiosas para todos.</w:t>
      </w:r>
    </w:p>
    <w:p w14:paraId="776F064A" w14:textId="77777777" w:rsidR="00B139D2" w:rsidRPr="00B139D2" w:rsidRDefault="00B139D2" w:rsidP="00B139D2">
      <w:r w:rsidRPr="00B139D2">
        <w:rPr>
          <w:i/>
          <w:iCs/>
        </w:rPr>
        <w:t>Fique ligado em nossa próxima newsletter para mais novidades do setor!</w:t>
      </w:r>
    </w:p>
    <w:p w14:paraId="1EF0CA68" w14:textId="77777777" w:rsidR="00B139D2" w:rsidRDefault="00B139D2"/>
    <w:sectPr w:rsidR="00B139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D2"/>
    <w:rsid w:val="006E4032"/>
    <w:rsid w:val="00B1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10795"/>
  <w15:chartTrackingRefBased/>
  <w15:docId w15:val="{A1617047-2B25-4736-BD02-57804688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3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3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3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3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3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3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3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3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3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39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39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3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39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3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3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3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3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39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39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39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3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39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3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2026-09-15T21:17:00Z</dcterms:created>
  <dcterms:modified xsi:type="dcterms:W3CDTF">2026-09-15T21:17:00Z</dcterms:modified>
</cp:coreProperties>
</file>