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6A85" w14:textId="77777777" w:rsidR="00E93EA9" w:rsidRDefault="00E93EA9">
      <w:r w:rsidRPr="00E93EA9">
        <w:t xml:space="preserve">ABRAFARMA — FUTURE TRENDS </w:t>
      </w:r>
    </w:p>
    <w:p w14:paraId="4B56B269" w14:textId="77777777" w:rsidR="00E93EA9" w:rsidRDefault="00E93EA9">
      <w:r w:rsidRPr="00E93EA9">
        <w:t xml:space="preserve">Uma abertura audiovisual criada para dar ritmo, identidade e impacto ao início da experiência. Para a abertura do Abrafarma Future Trends, a RSTCOM desenvolveu um vídeo de até 2 minutos pensado especialmente para o formato </w:t>
      </w:r>
      <w:proofErr w:type="spellStart"/>
      <w:r w:rsidRPr="00E93EA9">
        <w:t>wide</w:t>
      </w:r>
      <w:proofErr w:type="spellEnd"/>
      <w:r w:rsidRPr="00E93EA9">
        <w:t xml:space="preserve"> da plenária. </w:t>
      </w:r>
    </w:p>
    <w:p w14:paraId="124938AB" w14:textId="77777777" w:rsidR="00E93EA9" w:rsidRDefault="00E93EA9">
      <w:r w:rsidRPr="00E93EA9">
        <w:t xml:space="preserve">O projeto envolveu criação, roteiro, </w:t>
      </w:r>
      <w:proofErr w:type="spellStart"/>
      <w:r w:rsidRPr="00E93EA9">
        <w:t>storyboard</w:t>
      </w:r>
      <w:proofErr w:type="spellEnd"/>
      <w:r w:rsidRPr="00E93EA9">
        <w:t xml:space="preserve">, computação gráfica, </w:t>
      </w:r>
      <w:proofErr w:type="spellStart"/>
      <w:r w:rsidRPr="00E93EA9">
        <w:t>lettering</w:t>
      </w:r>
      <w:proofErr w:type="spellEnd"/>
      <w:r w:rsidRPr="00E93EA9">
        <w:t xml:space="preserve">, trilha, locução em português e finalização em formato especial, construindo uma narrativa audiovisual capaz de aproveitar a escala das telas e preparar o público para o início da programação. </w:t>
      </w:r>
    </w:p>
    <w:p w14:paraId="5B30F300" w14:textId="3651B941" w:rsidR="00E93EA9" w:rsidRPr="00E93EA9" w:rsidRDefault="00E93EA9">
      <w:pPr>
        <w:rPr>
          <w:b/>
          <w:bCs/>
        </w:rPr>
      </w:pPr>
      <w:r w:rsidRPr="00E93EA9">
        <w:rPr>
          <w:b/>
          <w:bCs/>
        </w:rPr>
        <w:t>O QUE FIZEMOS</w:t>
      </w:r>
      <w:r>
        <w:rPr>
          <w:b/>
          <w:bCs/>
        </w:rPr>
        <w:t>:</w:t>
      </w:r>
      <w:r w:rsidRPr="00E93EA9">
        <w:rPr>
          <w:b/>
          <w:bCs/>
        </w:rPr>
        <w:t xml:space="preserve"> </w:t>
      </w:r>
    </w:p>
    <w:p w14:paraId="0C12B76E" w14:textId="783CD3DE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>Conceito e desenvolvimento visual</w:t>
      </w:r>
      <w:r>
        <w:t>;</w:t>
      </w:r>
    </w:p>
    <w:p w14:paraId="33FF7CA7" w14:textId="5098E302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 xml:space="preserve">Motion </w:t>
      </w:r>
      <w:proofErr w:type="spellStart"/>
      <w:r w:rsidRPr="00E93EA9">
        <w:t>Graphics</w:t>
      </w:r>
      <w:proofErr w:type="spellEnd"/>
      <w:r>
        <w:t>;</w:t>
      </w:r>
    </w:p>
    <w:p w14:paraId="13D07539" w14:textId="1449AB35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>Modelagem 3D</w:t>
      </w:r>
      <w:r>
        <w:t>;</w:t>
      </w:r>
    </w:p>
    <w:p w14:paraId="13EFC436" w14:textId="6939BDCF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>Animação 3D</w:t>
      </w:r>
      <w:r>
        <w:t>;</w:t>
      </w:r>
    </w:p>
    <w:p w14:paraId="1F71D7DC" w14:textId="673398D2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>Conteúdo anamórfico</w:t>
      </w:r>
      <w:r>
        <w:t>;</w:t>
      </w:r>
    </w:p>
    <w:p w14:paraId="5A06149D" w14:textId="417A9C56" w:rsidR="00E93EA9" w:rsidRDefault="00E93EA9" w:rsidP="00E93EA9">
      <w:pPr>
        <w:pStyle w:val="PargrafodaLista"/>
        <w:numPr>
          <w:ilvl w:val="0"/>
          <w:numId w:val="1"/>
        </w:numPr>
      </w:pPr>
      <w:r w:rsidRPr="00E93EA9">
        <w:t>Desenvolvimento de conteúdo para painéis de LED</w:t>
      </w:r>
      <w:r>
        <w:t>;</w:t>
      </w:r>
    </w:p>
    <w:p w14:paraId="064F9754" w14:textId="601ED784" w:rsidR="00144D1F" w:rsidRDefault="00E93EA9" w:rsidP="00E93EA9">
      <w:pPr>
        <w:pStyle w:val="PargrafodaLista"/>
        <w:numPr>
          <w:ilvl w:val="0"/>
          <w:numId w:val="1"/>
        </w:numPr>
      </w:pPr>
      <w:r w:rsidRPr="00E93EA9">
        <w:t>Computação gráfica</w:t>
      </w:r>
      <w:r>
        <w:t>.</w:t>
      </w:r>
    </w:p>
    <w:sectPr w:rsidR="00144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60B34"/>
    <w:multiLevelType w:val="hybridMultilevel"/>
    <w:tmpl w:val="EB328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95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1F"/>
    <w:rsid w:val="00144D1F"/>
    <w:rsid w:val="005C085B"/>
    <w:rsid w:val="00E9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602A7"/>
  <w15:chartTrackingRefBased/>
  <w15:docId w15:val="{3F17D2A9-55EE-4BCA-9B2D-20E23569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4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4D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4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4D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4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4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4D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4D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4D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4D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614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2026-09-14T18:07:00Z</dcterms:created>
  <dcterms:modified xsi:type="dcterms:W3CDTF">2026-09-14T18:08:00Z</dcterms:modified>
</cp:coreProperties>
</file>