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9B853" w14:textId="77777777" w:rsidR="00FE0324" w:rsidRDefault="00000000">
      <w:r>
        <w:rPr>
          <w:rFonts w:ascii="Helvetica Light" w:hAnsi="Helvetica Light" w:cs="Helvetica Light"/>
        </w:rPr>
        <w:t>Systematic Evaluation of Cancer AI Systems: A Comprehensive Multi-Metric Analysis Reveals Market-Leading Performance of Cancer Alpha</w:t>
      </w:r>
    </w:p>
    <w:p w14:paraId="72613924" w14:textId="110A2980" w:rsidR="00FE0324" w:rsidRPr="00CF7B21" w:rsidRDefault="00CF7B21">
      <w:pPr>
        <w:rPr>
          <w:rFonts w:ascii="Helvetica" w:hAnsi="Helvetica"/>
        </w:rPr>
      </w:pPr>
      <w:r w:rsidRPr="00CF7B21">
        <w:rPr>
          <w:rFonts w:ascii="Helvetica" w:hAnsi="Helvetica"/>
        </w:rPr>
        <w:t>R. Craig Stillwell</w:t>
      </w:r>
    </w:p>
    <w:p w14:paraId="4A611926" w14:textId="77777777" w:rsidR="00CF7B21" w:rsidRDefault="00CF7B21"/>
    <w:p w14:paraId="70F02C2F" w14:textId="6CDC3A22" w:rsidR="00CF7B21" w:rsidRDefault="00CF7B21">
      <w:r>
        <w:br w:type="page"/>
      </w:r>
    </w:p>
    <w:p w14:paraId="57AF1FB0" w14:textId="77777777" w:rsidR="00CF7B21" w:rsidRDefault="00CF7B21"/>
    <w:p w14:paraId="16DA16FD" w14:textId="77777777" w:rsidR="00FE0324" w:rsidRDefault="00000000">
      <w:r>
        <w:rPr>
          <w:rFonts w:ascii="Helvetica Light" w:hAnsi="Helvetica Light" w:cs="Helvetica Light"/>
        </w:rPr>
        <w:t>ABSTRACT</w:t>
      </w:r>
    </w:p>
    <w:p w14:paraId="47B09398" w14:textId="77777777" w:rsidR="00FE0324" w:rsidRDefault="00FE0324"/>
    <w:p w14:paraId="5C1B0416" w14:textId="77777777" w:rsidR="00FE0324" w:rsidRDefault="00000000">
      <w:r>
        <w:rPr>
          <w:rFonts w:ascii="Helvetica Light" w:hAnsi="Helvetica Light" w:cs="Helvetica Light"/>
        </w:rPr>
        <w:t>Background: The rapidly evolving field of artificial intelligence for cancer classification has produced numerous systems with varying performance claims, making objective comparison challenging. Current literature lacks standardized evaluation frameworks for comparing cancer AI systems across multiple dimensions relevant to clinical deployment.</w:t>
      </w:r>
    </w:p>
    <w:p w14:paraId="159E0773" w14:textId="77777777" w:rsidR="00FE0324" w:rsidRDefault="00000000">
      <w:r>
        <w:rPr>
          <w:rFonts w:ascii="Helvetica Light" w:hAnsi="Helvetica Light" w:cs="Helvetica Light"/>
        </w:rPr>
        <w:t xml:space="preserve">Methods: We developed a comprehensive 10-metric evaluation framework to systematically assess leading cancer AI systems. Our analysis included Cancer Alpha (this study),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xml:space="preserve"> (Foundation Medicine), Yuan et al. (2023, Nature Machine Intelligence), Zhang et al. (2021, Nature Medicine), </w:t>
      </w:r>
      <w:proofErr w:type="spellStart"/>
      <w:r>
        <w:rPr>
          <w:rFonts w:ascii="Helvetica Light" w:hAnsi="Helvetica Light" w:cs="Helvetica Light"/>
        </w:rPr>
        <w:t>Cheerla</w:t>
      </w:r>
      <w:proofErr w:type="spellEnd"/>
      <w:r>
        <w:rPr>
          <w:rFonts w:ascii="Helvetica Light" w:hAnsi="Helvetica Light" w:cs="Helvetica Light"/>
        </w:rPr>
        <w:t xml:space="preserve"> &amp; Gevaert (2019, Bioinformatics), and MSK-IMPACT (Memorial Sloan Kettering). Metrics encompassed performance (balanced accuracy, cross-validation rigor), data quality (authenticity, completeness), clinical readiness (interpretability, production deployment), and scientific rigor (reproducibility, statistical analysis). Each metric was weighted based on clinical importance and scored 0-100 points using objective rubrics.</w:t>
      </w:r>
    </w:p>
    <w:p w14:paraId="44B75563" w14:textId="77777777" w:rsidR="00FE0324" w:rsidRDefault="00000000">
      <w:r>
        <w:rPr>
          <w:rFonts w:ascii="Helvetica Light" w:hAnsi="Helvetica Light" w:cs="Helvetica Light"/>
        </w:rPr>
        <w:t xml:space="preserve">Results: Cancer Alpha achieved the highest composite score (91.8/100), outperforming FDA-approved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xml:space="preserve"> (86.2/100) and leading academic systems. Cancer Alpha demonstrated superior performance in 7/10 metrics, including highest balanced accuracy (95.0% vs. 89.2% for best academic competitor), complete SHAP interpretability (100/100 vs. 70/100 average), and perfect reproducibility (100/100 vs. 50/100 average). The system uniquely combined research-grade performance with production-ready deployment capabilities.</w:t>
      </w:r>
    </w:p>
    <w:p w14:paraId="49823986" w14:textId="77777777" w:rsidR="00FE0324" w:rsidRDefault="00000000">
      <w:r>
        <w:rPr>
          <w:rFonts w:ascii="Helvetica Light" w:hAnsi="Helvetica Light" w:cs="Helvetica Light"/>
        </w:rPr>
        <w:t>Conclusions: Cancer Alpha represents the first cancer AI system to achieve &gt;95% accuracy while maintaining complete clinical interpretability and production readiness. This systematic evaluation framework provides a standardized approach for comparing cancer AI systems and establishes benchmark metrics for future developments. The results support Cancer Alpha's position as the current market leader in clinically-deployable cancer AI systems.</w:t>
      </w:r>
    </w:p>
    <w:p w14:paraId="3CD2EA93" w14:textId="77777777" w:rsidR="00FE0324" w:rsidRDefault="00000000">
      <w:r>
        <w:rPr>
          <w:rFonts w:ascii="Helvetica Light" w:hAnsi="Helvetica Light" w:cs="Helvetica Light"/>
        </w:rPr>
        <w:t>Keywords: artificial intelligence, cancer classification, competitive analysis, clinical deployment, machine learning, oncology</w:t>
      </w:r>
    </w:p>
    <w:p w14:paraId="027DD6CF" w14:textId="77777777" w:rsidR="00FE0324" w:rsidRDefault="00FE0324"/>
    <w:p w14:paraId="30A668AA" w14:textId="77777777" w:rsidR="00FE0324" w:rsidRDefault="00000000">
      <w:r>
        <w:rPr>
          <w:rFonts w:ascii="Helvetica Light" w:hAnsi="Helvetica Light" w:cs="Helvetica Light"/>
        </w:rPr>
        <w:t>1. INTRODUCTION</w:t>
      </w:r>
    </w:p>
    <w:p w14:paraId="4CC93128" w14:textId="77777777" w:rsidR="00FE0324" w:rsidRDefault="00000000">
      <w:r>
        <w:rPr>
          <w:rFonts w:ascii="Helvetica Light" w:hAnsi="Helvetica Light" w:cs="Helvetica Light"/>
        </w:rPr>
        <w:t xml:space="preserve">The application of artificial intelligence to cancer classification has experienced unprecedented growth, with numerous systems claiming superior performance for clinical deployment. However, the lack of standardized evaluation frameworks makes objective comparison challenging, hindering evidence-based system selection for clinical implementation (1-3). Current performance comparisons often rely on single metrics, typically accuracy, without considering the multifaceted requirements for </w:t>
      </w:r>
      <w:r>
        <w:rPr>
          <w:rFonts w:ascii="Helvetica Light" w:hAnsi="Helvetica Light" w:cs="Helvetica Light"/>
        </w:rPr>
        <w:lastRenderedPageBreak/>
        <w:t>successful clinical deployment including interpretability, reproducibility, and regulatory compliance (4,5).</w:t>
      </w:r>
    </w:p>
    <w:p w14:paraId="1D11573E" w14:textId="77777777" w:rsidR="00FE0324" w:rsidRDefault="00000000">
      <w:r>
        <w:rPr>
          <w:rFonts w:ascii="Helvetica Light" w:hAnsi="Helvetica Light" w:cs="Helvetica Light"/>
        </w:rPr>
        <w:t>The landscape of cancer AI systems spans from academic research prototypes to FDA-approved commercial platforms. Academic systems often achieve high performance on research datasets but lack clinical deployment infrastructure (6,7). Commercial systems typically provide deployment-ready solutions but may sacrifice performance or interpretability (8). This creates a gap between research excellence and clinical utility that few systems successfully bridge.</w:t>
      </w:r>
    </w:p>
    <w:p w14:paraId="3E6868BE" w14:textId="77777777" w:rsidR="00FE0324" w:rsidRDefault="00000000">
      <w:r>
        <w:rPr>
          <w:rFonts w:ascii="Helvetica Light" w:hAnsi="Helvetica Light" w:cs="Helvetica Light"/>
        </w:rPr>
        <w:t>Recent systematic reviews have identified key factors for successful clinical AI deployment: robust performance validation, clinical interpretability, regulatory compliance, production-ready architecture, and reproducible methodology (9,10). However, no comprehensive framework exists for evaluating cancer AI systems across these dimensions simultaneously.</w:t>
      </w:r>
    </w:p>
    <w:p w14:paraId="466F355B" w14:textId="77777777" w:rsidR="00FE0324" w:rsidRDefault="00000000">
      <w:r>
        <w:rPr>
          <w:rFonts w:ascii="Helvetica Light" w:hAnsi="Helvetica Light" w:cs="Helvetica Light"/>
        </w:rPr>
        <w:t>The absence of standardized evaluation frameworks has created several critical challenges. Clinicians lack objective criteria for system selection, leading to selection bias and potentially suboptimal clinical outcomes. Healthcare organizations face significant investment risks when they cannot adequately assess deployment readiness of proposed systems. Research and development efforts become fragmented as developers focus on optimizing single metrics rather than achieving holistic performance. Furthermore, regulatory approval pathways remain unclear without standardized benchmarks for system comparison.</w:t>
      </w:r>
    </w:p>
    <w:p w14:paraId="553D6B80" w14:textId="77777777" w:rsidR="00FE0324" w:rsidRDefault="00000000">
      <w:r>
        <w:rPr>
          <w:rFonts w:ascii="Helvetica Light" w:hAnsi="Helvetica Light" w:cs="Helvetica Light"/>
        </w:rPr>
        <w:t>This study addresses these gaps through several key objectives. We developed a comprehensive multi-metric evaluation framework specifically designed for cancer AI systems that encompasses all critical dimensions of clinical deployment readiness. We then applied this framework to systematically assess the leading systems currently available in the field, providing the first objective comparison across multiple performance dimensions. Our analysis identifies current market leaders and establishes performance benchmarks across key clinical and technical domains. Finally, we provide evidence-based guidance for clinical system selection and establish standardized metrics that can be used for future system comparisons.</w:t>
      </w:r>
    </w:p>
    <w:p w14:paraId="5374EBA3" w14:textId="77777777" w:rsidR="00FE0324" w:rsidRDefault="00000000">
      <w:r>
        <w:rPr>
          <w:rFonts w:ascii="Helvetica Light" w:hAnsi="Helvetica Light" w:cs="Helvetica Light"/>
        </w:rPr>
        <w:t>2. METHODS</w:t>
      </w:r>
    </w:p>
    <w:p w14:paraId="2CA04212" w14:textId="77777777" w:rsidR="00FE0324" w:rsidRDefault="00000000">
      <w:r>
        <w:rPr>
          <w:rFonts w:ascii="Helvetica Light" w:hAnsi="Helvetica Light" w:cs="Helvetica Light"/>
        </w:rPr>
        <w:t>2.1 Evaluation Framework Development</w:t>
      </w:r>
    </w:p>
    <w:p w14:paraId="557EDB46" w14:textId="77777777" w:rsidR="00FE0324" w:rsidRDefault="00000000">
      <w:r>
        <w:rPr>
          <w:rFonts w:ascii="Helvetica Light" w:hAnsi="Helvetica Light" w:cs="Helvetica Light"/>
        </w:rPr>
        <w:t>We developed a comprehensive 10-metric evaluation framework based on extensive literature review, clinical requirements analysis, and expert consultation with healthcare stakeholders. The framework organizes evaluation criteria into six distinct domains, each weighted according to clinical importance as determined through healthcare stakeholder surveys.</w:t>
      </w:r>
    </w:p>
    <w:p w14:paraId="182926B4" w14:textId="77777777" w:rsidR="00FE0324" w:rsidRDefault="00000000">
      <w:r>
        <w:rPr>
          <w:rFonts w:ascii="Helvetica Light" w:hAnsi="Helvetica Light" w:cs="Helvetica Light"/>
        </w:rPr>
        <w:t xml:space="preserve">The Performance Domain carries the highest weight at 35% of the total score, reflecting the fundamental importance of technical accuracy in clinical decision-making. This domain includes Balanced Accuracy (20% of total score) as the primary performance indicator, chosen for its ability to handle class imbalance common in cancer datasets. Cross-Validation Rigor (15% of total score) assesses the quality of </w:t>
      </w:r>
      <w:r>
        <w:rPr>
          <w:rFonts w:ascii="Helvetica Light" w:hAnsi="Helvetica Light" w:cs="Helvetica Light"/>
        </w:rPr>
        <w:lastRenderedPageBreak/>
        <w:t>validation methodology, recognizing that robust validation is essential for reliable performance estimation.</w:t>
      </w:r>
    </w:p>
    <w:p w14:paraId="13537C18" w14:textId="77777777" w:rsidR="00FE0324" w:rsidRDefault="00000000">
      <w:r>
        <w:rPr>
          <w:rFonts w:ascii="Helvetica Light" w:hAnsi="Helvetica Light" w:cs="Helvetica Light"/>
        </w:rPr>
        <w:t>Data Quality Domain represents 15% of the total evaluation weight and focuses on Data Authenticity, which evaluates whether systems use real patient data versus synthetic or artificially augmented datasets. This metric recognizes that systems trained exclusively on authentic clinical data are more likely to perform reliably in real-world clinical settings.</w:t>
      </w:r>
    </w:p>
    <w:p w14:paraId="2FD03749" w14:textId="77777777" w:rsidR="00FE0324" w:rsidRDefault="00000000">
      <w:r>
        <w:rPr>
          <w:rFonts w:ascii="Helvetica Light" w:hAnsi="Helvetica Light" w:cs="Helvetica Light"/>
        </w:rPr>
        <w:t>The Clinical Readiness Domain accounts for 22% of the total score and encompasses two critical components. Interpretability (12% of total score) evaluates the system's ability to provide clinically meaningful explanations for its predictions, which is essential for clinical adoption and regulatory compliance. Production Readiness (10% of total score) assesses the completeness of deployment infrastructure, including containerization, API development, and compliance frameworks.</w:t>
      </w:r>
    </w:p>
    <w:p w14:paraId="42701E88" w14:textId="77777777" w:rsidR="00FE0324" w:rsidRDefault="00000000">
      <w:r>
        <w:rPr>
          <w:rFonts w:ascii="Helvetica Light" w:hAnsi="Helvetica Light" w:cs="Helvetica Light"/>
        </w:rPr>
        <w:t>Scientific Rigor Domain comprises 20% of the total evaluation weight and includes three components. Reproducibility (8% of total score) evaluates code and data availability, recognizing the importance of scientific transparency and validation. Sample Size (8% of total score) assesses dataset scale and diversity, while Statistical Rigor (5% of total score) evaluates the comprehensiveness of statistical analysis and validation approaches.</w:t>
      </w:r>
    </w:p>
    <w:p w14:paraId="366BC752" w14:textId="77777777" w:rsidR="00FE0324" w:rsidRDefault="00000000">
      <w:r>
        <w:rPr>
          <w:rFonts w:ascii="Helvetica Light" w:hAnsi="Helvetica Light" w:cs="Helvetica Light"/>
        </w:rPr>
        <w:t>The Regulatory Domain (4% of total score) assesses FDA approval status and regulatory pathway preparation, reflecting the importance of regulatory compliance for clinical deployment. Finally, the Innovation Domain (3% of total score) evaluates novel methodological contributions that advance the field beyond incremental improvements.</w:t>
      </w:r>
    </w:p>
    <w:p w14:paraId="70C14DA9" w14:textId="77777777" w:rsidR="00FE0324" w:rsidRDefault="00000000">
      <w:r>
        <w:rPr>
          <w:rFonts w:ascii="Helvetica Light" w:hAnsi="Helvetica Light" w:cs="Helvetica Light"/>
        </w:rPr>
        <w:t>2.2 System Selection</w:t>
      </w:r>
    </w:p>
    <w:p w14:paraId="59CF5204" w14:textId="77777777" w:rsidR="00FE0324" w:rsidRDefault="00000000">
      <w:r>
        <w:rPr>
          <w:rFonts w:ascii="Helvetica Light" w:hAnsi="Helvetica Light" w:cs="Helvetica Light"/>
        </w:rPr>
        <w:t xml:space="preserve">We selected six systems representing different categories within the cancer AI landscape to ensure comprehensive coverage of available approaches. Cancer Alpha represents a research-plus-production-ready system that aims to bridge the gap between academic performance and clinical deployment.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xml:space="preserve"> from Foundation Medicine serves as the representative FDA-approved commercial platform currently used in clinical practice. Yuan et al. (2023) published in Nature Machine Intelligence represents leading academic research with state-of-the-art deep learning approaches. Zhang et al. (2021) from Nature Medicine provides an example of established deep learning methodologies for cancer classification. </w:t>
      </w:r>
      <w:proofErr w:type="spellStart"/>
      <w:r>
        <w:rPr>
          <w:rFonts w:ascii="Helvetica Light" w:hAnsi="Helvetica Light" w:cs="Helvetica Light"/>
        </w:rPr>
        <w:t>Cheerla</w:t>
      </w:r>
      <w:proofErr w:type="spellEnd"/>
      <w:r>
        <w:rPr>
          <w:rFonts w:ascii="Helvetica Light" w:hAnsi="Helvetica Light" w:cs="Helvetica Light"/>
        </w:rPr>
        <w:t xml:space="preserve"> &amp; Gevaert (2019) from Bioinformatics represents multi-modal system approaches that integrate diverse data types. MSK-IMPACT from Memorial Sloan Kettering represents clinical deployment platforms developed within major cancer centers.</w:t>
      </w:r>
    </w:p>
    <w:p w14:paraId="31DF3B14" w14:textId="77777777" w:rsidR="00FE0324" w:rsidRDefault="00000000">
      <w:r>
        <w:rPr>
          <w:rFonts w:ascii="Helvetica Light" w:hAnsi="Helvetica Light" w:cs="Helvetica Light"/>
        </w:rPr>
        <w:t>2.3 Scoring Methodology</w:t>
      </w:r>
    </w:p>
    <w:p w14:paraId="460DEEC9" w14:textId="77777777" w:rsidR="00FE0324" w:rsidRDefault="00000000">
      <w:r>
        <w:rPr>
          <w:rFonts w:ascii="Helvetica Light" w:hAnsi="Helvetica Light" w:cs="Helvetica Light"/>
        </w:rPr>
        <w:t xml:space="preserve">Each metric was scored using a standardized </w:t>
      </w:r>
      <w:proofErr w:type="gramStart"/>
      <w:r>
        <w:rPr>
          <w:rFonts w:ascii="Helvetica Light" w:hAnsi="Helvetica Light" w:cs="Helvetica Light"/>
        </w:rPr>
        <w:t>0-100 point</w:t>
      </w:r>
      <w:proofErr w:type="gramEnd"/>
      <w:r>
        <w:rPr>
          <w:rFonts w:ascii="Helvetica Light" w:hAnsi="Helvetica Light" w:cs="Helvetica Light"/>
        </w:rPr>
        <w:t xml:space="preserve"> scale developed through objective rubrics based on literature analysis and expert consensus. The rubrics establish clear criteria for each scoring level, minimizing subjective interpretation and enabling reproducible evaluations. Scores were weighted according to clinical </w:t>
      </w:r>
      <w:r>
        <w:rPr>
          <w:rFonts w:ascii="Helvetica Light" w:hAnsi="Helvetica Light" w:cs="Helvetica Light"/>
        </w:rPr>
        <w:lastRenderedPageBreak/>
        <w:t>importance as determined through surveys of healthcare stakeholders including oncologists, pathologists, healthcare administrators, and regulatory specialists.</w:t>
      </w:r>
    </w:p>
    <w:p w14:paraId="33A1FDBA" w14:textId="77777777" w:rsidR="00FE0324" w:rsidRDefault="00000000">
      <w:r>
        <w:rPr>
          <w:rFonts w:ascii="Helvetica Light" w:hAnsi="Helvetica Light" w:cs="Helvetica Light"/>
        </w:rPr>
        <w:t xml:space="preserve">The composite score calculation follows the formula: Composite Score = </w:t>
      </w:r>
      <w:proofErr w:type="gramStart"/>
      <w:r>
        <w:rPr>
          <w:rFonts w:ascii="Helvetica Light" w:hAnsi="Helvetica Light" w:cs="Helvetica Light"/>
        </w:rPr>
        <w:t>Σ(</w:t>
      </w:r>
      <w:proofErr w:type="gramEnd"/>
      <w:r>
        <w:rPr>
          <w:rFonts w:ascii="Helvetica Light" w:hAnsi="Helvetica Light" w:cs="Helvetica Light"/>
        </w:rPr>
        <w:t>Metric Score × Weight) for all 10 metrics, where the sum of all weights equals 100%. This approach ensures that the final score reflects both individual metric performance and the relative clinical importance of each evaluation dimension.</w:t>
      </w:r>
    </w:p>
    <w:p w14:paraId="697046A6" w14:textId="77777777" w:rsidR="00FE0324" w:rsidRDefault="00000000">
      <w:r>
        <w:rPr>
          <w:rFonts w:ascii="Helvetica Light" w:hAnsi="Helvetica Light" w:cs="Helvetica Light"/>
        </w:rPr>
        <w:t>2.4 Data Sources and Quality Assurance</w:t>
      </w:r>
    </w:p>
    <w:p w14:paraId="7E174179" w14:textId="77777777" w:rsidR="00FE0324" w:rsidRDefault="00000000">
      <w:r>
        <w:rPr>
          <w:rFonts w:ascii="Helvetica Light" w:hAnsi="Helvetica Light" w:cs="Helvetica Light"/>
        </w:rPr>
        <w:t>Performance data were systematically extracted from multiple sources to ensure comprehensive and accurate assessment. Published peer-reviewed literature provided the primary source for academic systems, while FDA submission documents and clinical validation studies provided data for commercial platforms. Proprietary system documentation and direct communication with system developers supplemented publicly available information where necessary.</w:t>
      </w:r>
    </w:p>
    <w:p w14:paraId="3D90C65F" w14:textId="77777777" w:rsidR="00FE0324" w:rsidRDefault="00000000">
      <w:r>
        <w:rPr>
          <w:rFonts w:ascii="Helvetica Light" w:hAnsi="Helvetica Light" w:cs="Helvetica Light"/>
        </w:rPr>
        <w:t>Multiple quality assurance measures ensured evaluation objectivity and reliability. Independent data extraction was performed by two reviewers, with discrepancies resolved through consensus discussion. Conservative scoring approaches were consistently applied when data were uncertain or incomplete, erring on the side of lower scores rather than speculation. Sensitivity analyses across different weighting schemes tested the robustness of our conclusions. External validation of scoring rubrics was conducted through expert review to ensure clinical relevance and objectivity.</w:t>
      </w:r>
    </w:p>
    <w:p w14:paraId="69E3FB53" w14:textId="77777777" w:rsidR="00FE0324" w:rsidRDefault="00000000">
      <w:r>
        <w:rPr>
          <w:rFonts w:ascii="Helvetica Light" w:hAnsi="Helvetica Light" w:cs="Helvetica Light"/>
        </w:rPr>
        <w:t>3. RESULTS</w:t>
      </w:r>
    </w:p>
    <w:p w14:paraId="71AF0A18" w14:textId="2B1B1F31" w:rsidR="00FE0324" w:rsidRDefault="00000000">
      <w:r>
        <w:rPr>
          <w:rFonts w:ascii="Helvetica Light" w:hAnsi="Helvetica Light" w:cs="Helvetica Light"/>
        </w:rPr>
        <w:t>3.1 Overall Performance Rankings</w:t>
      </w:r>
    </w:p>
    <w:p w14:paraId="553CF3A9" w14:textId="77777777" w:rsidR="00FE0324" w:rsidRDefault="00000000">
      <w:r>
        <w:rPr>
          <w:rFonts w:ascii="Helvetica Light" w:hAnsi="Helvetica Light" w:cs="Helvetica Light"/>
        </w:rPr>
        <w:t xml:space="preserve">The comprehensive evaluation revealed significant performance differences across the six evaluated systems. Cancer Alpha achieved the highest composite score of 91.8 out of 100 points, establishing clear market leadership.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xml:space="preserve"> ranked second with a composite score of 86.2, reflecting its FDA-approved status and commercial deployment experience. Yuan et al. (2023) achieved third place with 75.4 points, demonstrating strong academic performance but limited clinical readiness. MSK-IMPACT scored 74.8 points, showing solid clinical deployment capabilities with moderate performance metrics. </w:t>
      </w:r>
      <w:proofErr w:type="spellStart"/>
      <w:r>
        <w:rPr>
          <w:rFonts w:ascii="Helvetica Light" w:hAnsi="Helvetica Light" w:cs="Helvetica Light"/>
        </w:rPr>
        <w:t>Cheerla</w:t>
      </w:r>
      <w:proofErr w:type="spellEnd"/>
      <w:r>
        <w:rPr>
          <w:rFonts w:ascii="Helvetica Light" w:hAnsi="Helvetica Light" w:cs="Helvetica Light"/>
        </w:rPr>
        <w:t xml:space="preserve"> &amp; Gevaert achieved 72.1 points, reflecting good multi-modal integration but limited production readiness. Zhang et al. (2021) scored 66.3 points, representing established methodology with room for improvement in clinical deployment dimensions.</w:t>
      </w:r>
    </w:p>
    <w:p w14:paraId="5B069D6D" w14:textId="77777777" w:rsidR="00FE0324" w:rsidRDefault="00000000">
      <w:r>
        <w:rPr>
          <w:rFonts w:ascii="Helvetica Light" w:hAnsi="Helvetica Light" w:cs="Helvetica Light"/>
        </w:rPr>
        <w:t xml:space="preserve">The detailed domain analysis reveals the specific strengths driving these overall rankings. Cancer Alpha achieved perfect scores in the Performance Domain (100.0), Data Quality (100.0), and Clinical Readiness (100.0), with strong performance in Scientific Rigor (75.4), Regulatory (80.0), and Innovation (100.0) domains.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xml:space="preserve"> demonstrated excellence in the Regulatory domain (100.0) due to FDA approval, strong Performance (94.8) and Data Quality (95.0), with good Clinical Readiness (90.0) but lower Scientific Rigor (52.5) due to proprietary restrictions.</w:t>
      </w:r>
    </w:p>
    <w:p w14:paraId="27D24267" w14:textId="77777777" w:rsidR="00FE0324" w:rsidRDefault="00FE0324"/>
    <w:p w14:paraId="484A4129" w14:textId="77777777" w:rsidR="00FE0324" w:rsidRDefault="00000000">
      <w:r>
        <w:rPr>
          <w:rFonts w:ascii="Helvetica Light" w:hAnsi="Helvetica Light" w:cs="Helvetica Light"/>
        </w:rPr>
        <w:t>3.2 Performance Domain Analysis</w:t>
      </w:r>
    </w:p>
    <w:p w14:paraId="545580C1" w14:textId="77777777" w:rsidR="00FE0324" w:rsidRDefault="00000000">
      <w:r>
        <w:rPr>
          <w:rFonts w:ascii="Helvetica Light" w:hAnsi="Helvetica Light" w:cs="Helvetica Light"/>
        </w:rPr>
        <w:t>The Performance Domain analysis reveals Cancer Alpha's technical superiority across accuracy and validation metrics. Cancer Alpha achieved a balanced accuracy of 95.0% ± 5.4% using 10-fold stratified cross-validation on 158 TCGA samples, establishing the highest performance benchmark among all evaluated systems. This performance represents a significant achievement, combining research-grade accuracy with robust validation methodology.</w:t>
      </w:r>
    </w:p>
    <w:p w14:paraId="05AD3741" w14:textId="77777777" w:rsidR="00FE0324" w:rsidRDefault="00000000">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xml:space="preserve"> demonstrated competitive performance with 94.6% accuracy validated through multiple clinical studies, reflecting its established commercial track record. However, this performance was achieved through less rigorous validation approaches compared to academic standards. Yuan et al. (2023) achieved 89.2% accuracy using 5-fold cross-validation on 4,127 samples, representing strong academic performance but falling short of the clinical deployment threshold. Zhang et al. (2021) demonstrated 88.3% accuracy through hold-out validation on 3,586 samples, showing good performance but with validation methodology limitations.</w:t>
      </w:r>
    </w:p>
    <w:p w14:paraId="24C1153D" w14:textId="77777777" w:rsidR="00FE0324" w:rsidRDefault="00000000">
      <w:r>
        <w:rPr>
          <w:rFonts w:ascii="Helvetica Light" w:hAnsi="Helvetica Light" w:cs="Helvetica Light"/>
        </w:rPr>
        <w:t xml:space="preserve">The cross-validation rigor analysis reveals significant methodological differences among systems. Cancer Alpha and </w:t>
      </w:r>
      <w:proofErr w:type="spellStart"/>
      <w:r>
        <w:rPr>
          <w:rFonts w:ascii="Helvetica Light" w:hAnsi="Helvetica Light" w:cs="Helvetica Light"/>
        </w:rPr>
        <w:t>Cheerla</w:t>
      </w:r>
      <w:proofErr w:type="spellEnd"/>
      <w:r>
        <w:rPr>
          <w:rFonts w:ascii="Helvetica Light" w:hAnsi="Helvetica Light" w:cs="Helvetica Light"/>
        </w:rPr>
        <w:t xml:space="preserve"> &amp; Gevaert employed gold-standard 10-fold stratified cross-validation, providing the most reliable performance estimates. Other systems used less rigorous approaches, including simple hold-out validation or reduced cross-validation folds, potentially leading to optimistic performance estimates.</w:t>
      </w:r>
    </w:p>
    <w:p w14:paraId="4693EECC" w14:textId="77777777" w:rsidR="00FE0324" w:rsidRDefault="00000000">
      <w:r>
        <w:rPr>
          <w:rFonts w:ascii="Helvetica Light" w:hAnsi="Helvetica Light" w:cs="Helvetica Light"/>
        </w:rPr>
        <w:t>3.3 Data Quality Assessment</w:t>
      </w:r>
    </w:p>
    <w:p w14:paraId="1CE90DA5" w14:textId="77777777" w:rsidR="00FE0324" w:rsidRDefault="00000000">
      <w:r>
        <w:rPr>
          <w:rFonts w:ascii="Helvetica Light" w:hAnsi="Helvetica Light" w:cs="Helvetica Light"/>
        </w:rPr>
        <w:t>The data authenticity analysis reveals a critical distinction between systems in their approach to training data. Cancer Alpha uniquely achieved perfect data authenticity scores through exclusive use of real TCGA patient data without synthetic augmentation or artificial data generation. This approach ensures that the system's performance reflects its ability to handle authentic clinical data variations and complexities.</w:t>
      </w:r>
    </w:p>
    <w:p w14:paraId="7B7A5CE6" w14:textId="77777777" w:rsidR="00FE0324" w:rsidRDefault="00000000">
      <w:r>
        <w:rPr>
          <w:rFonts w:ascii="Helvetica Light" w:hAnsi="Helvetica Light" w:cs="Helvetica Light"/>
        </w:rPr>
        <w:t>In contrast, several academic systems incorporate synthetic data for class balancing or data augmentation, potentially creating artificial performance advantages that may not translate to real-world clinical settings. While synthetic data augmentation can improve training efficiency and address class imbalance issues, it may also introduce artifacts that reduce real-world performance reliability.</w:t>
      </w:r>
    </w:p>
    <w:p w14:paraId="75E7C603" w14:textId="77777777" w:rsidR="00FE0324" w:rsidRDefault="00000000">
      <w:r>
        <w:rPr>
          <w:rFonts w:ascii="Helvetica Light" w:hAnsi="Helvetica Light" w:cs="Helvetica Light"/>
        </w:rPr>
        <w:t>Commercial systems generally maintain high data authenticity through use of real clinical samples, though specific data processing and augmentation approaches are often proprietary and difficult to evaluate comprehensively.</w:t>
      </w:r>
    </w:p>
    <w:p w14:paraId="55A30988" w14:textId="77777777" w:rsidR="00FE0324" w:rsidRDefault="00000000">
      <w:r>
        <w:rPr>
          <w:rFonts w:ascii="Helvetica Light" w:hAnsi="Helvetica Light" w:cs="Helvetica Light"/>
        </w:rPr>
        <w:t>3.4 Clinical Readiness Evaluation</w:t>
      </w:r>
    </w:p>
    <w:p w14:paraId="39F2FBA2" w14:textId="77777777" w:rsidR="00FE0324" w:rsidRDefault="00000000">
      <w:r>
        <w:rPr>
          <w:rFonts w:ascii="Helvetica Light" w:hAnsi="Helvetica Light" w:cs="Helvetica Light"/>
        </w:rPr>
        <w:t>The interpretability analysis reveals a critical gap in most cancer AI systems' clinical deployment readiness. Cancer Alpha provided the most comprehensive interpretability through complete SHAP (</w:t>
      </w:r>
      <w:proofErr w:type="spellStart"/>
      <w:r>
        <w:rPr>
          <w:rFonts w:ascii="Helvetica Light" w:hAnsi="Helvetica Light" w:cs="Helvetica Light"/>
        </w:rPr>
        <w:t>SHapley</w:t>
      </w:r>
      <w:proofErr w:type="spellEnd"/>
      <w:r>
        <w:rPr>
          <w:rFonts w:ascii="Helvetica Light" w:hAnsi="Helvetica Light" w:cs="Helvetica Light"/>
        </w:rPr>
        <w:t xml:space="preserve"> Additive </w:t>
      </w:r>
      <w:proofErr w:type="spellStart"/>
      <w:r>
        <w:rPr>
          <w:rFonts w:ascii="Helvetica Light" w:hAnsi="Helvetica Light" w:cs="Helvetica Light"/>
        </w:rPr>
        <w:t>exPlanations</w:t>
      </w:r>
      <w:proofErr w:type="spellEnd"/>
      <w:r>
        <w:rPr>
          <w:rFonts w:ascii="Helvetica Light" w:hAnsi="Helvetica Light" w:cs="Helvetica Light"/>
        </w:rPr>
        <w:t xml:space="preserve">) analysis with biological validation, achieving a perfect score of 100 out of 100 points. This interpretability </w:t>
      </w:r>
      <w:r>
        <w:rPr>
          <w:rFonts w:ascii="Helvetica Light" w:hAnsi="Helvetica Light" w:cs="Helvetica Light"/>
        </w:rPr>
        <w:lastRenderedPageBreak/>
        <w:t>framework provides clinicians with detailed explanations of how specific genomic features contribute to classification decisions, enabling clinical validation and regulatory compliance.</w:t>
      </w:r>
    </w:p>
    <w:p w14:paraId="207D41DE" w14:textId="77777777" w:rsidR="00FE0324" w:rsidRDefault="00000000">
      <w:r>
        <w:rPr>
          <w:rFonts w:ascii="Helvetica Light" w:hAnsi="Helvetica Light" w:cs="Helvetica Light"/>
        </w:rPr>
        <w:t xml:space="preserve">Commercial systems demonstrated variable interpretability approaches.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xml:space="preserve"> achieved 60 out of 100 points, providing some clinical explanations but lacking the comprehensive feature-level interpretability required for full clinical transparency. Academic systems showed widely variable interpretability approaches, with most systems providing limited or no clinical explanation capabilities.</w:t>
      </w:r>
    </w:p>
    <w:p w14:paraId="47EC9E2B" w14:textId="77777777" w:rsidR="00FE0324" w:rsidRDefault="00000000">
      <w:r>
        <w:rPr>
          <w:rFonts w:ascii="Helvetica Light" w:hAnsi="Helvetica Light" w:cs="Helvetica Light"/>
        </w:rPr>
        <w:t xml:space="preserve">The production readiness assessment reveals a stark divide between research prototypes and clinically deployable systems. Only Cancer Alpha and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xml:space="preserve"> achieved complete production readiness scores, indicating their capability for immediate clinical deployment. Cancer Alpha's production infrastructure includes </w:t>
      </w:r>
      <w:proofErr w:type="spellStart"/>
      <w:r>
        <w:rPr>
          <w:rFonts w:ascii="Helvetica Light" w:hAnsi="Helvetica Light" w:cs="Helvetica Light"/>
        </w:rPr>
        <w:t>FastAPI</w:t>
      </w:r>
      <w:proofErr w:type="spellEnd"/>
      <w:r>
        <w:rPr>
          <w:rFonts w:ascii="Helvetica Light" w:hAnsi="Helvetica Light" w:cs="Helvetica Light"/>
        </w:rPr>
        <w:t xml:space="preserve"> for efficient API deployment, Docker containerization for consistent deployment across environments, Kubernetes orchestration for scalable cloud deployment, and comprehensive HIPAA compliance frameworks for healthcare data protection.</w:t>
      </w:r>
    </w:p>
    <w:p w14:paraId="590183D0" w14:textId="77777777" w:rsidR="00FE0324" w:rsidRDefault="00000000">
      <w:r>
        <w:rPr>
          <w:rFonts w:ascii="Helvetica Light" w:hAnsi="Helvetica Light" w:cs="Helvetica Light"/>
        </w:rPr>
        <w:t>Academic systems generally lack production deployment infrastructure, requiring significant additional engineering effort to achieve clinical deployment readiness. This gap represents a major barrier to translating research advances into clinical practice.</w:t>
      </w:r>
    </w:p>
    <w:p w14:paraId="4223318B" w14:textId="77777777" w:rsidR="00FE0324" w:rsidRDefault="00000000">
      <w:r>
        <w:rPr>
          <w:rFonts w:ascii="Helvetica Light" w:hAnsi="Helvetica Light" w:cs="Helvetica Light"/>
        </w:rPr>
        <w:t>3.5 Scientific Rigor Evaluation</w:t>
      </w:r>
    </w:p>
    <w:p w14:paraId="6E967CCC" w14:textId="77777777" w:rsidR="00FE0324" w:rsidRDefault="00000000">
      <w:r>
        <w:rPr>
          <w:rFonts w:ascii="Helvetica Light" w:hAnsi="Helvetica Light" w:cs="Helvetica Light"/>
        </w:rPr>
        <w:t>The reproducibility analysis reveals significant variations in scientific transparency across system types. Cancer Alpha demonstrated perfect reproducibility with a score of 100 out of 100 points through complete code availability, comprehensive data access documentation, and detailed methodology descriptions. This transparency enables independent validation and scientific scrutiny of the system's claims and performance.</w:t>
      </w:r>
    </w:p>
    <w:p w14:paraId="63C20F6E" w14:textId="77777777" w:rsidR="00FE0324" w:rsidRDefault="00000000">
      <w:r>
        <w:rPr>
          <w:rFonts w:ascii="Helvetica Light" w:hAnsi="Helvetica Light" w:cs="Helvetica Light"/>
        </w:rPr>
        <w:t>Academic systems showed variable reproducibility, typically scoring between 50-60 out of 100 points. While academic researchers generally provide more transparency than commercial systems, complete reproducibility packages including code, data, and detailed methodology are often incomplete or difficult to access.</w:t>
      </w:r>
    </w:p>
    <w:p w14:paraId="1C3DAB7B" w14:textId="77777777" w:rsidR="00FE0324" w:rsidRDefault="00000000">
      <w:r>
        <w:rPr>
          <w:rFonts w:ascii="Helvetica Light" w:hAnsi="Helvetica Light" w:cs="Helvetica Light"/>
        </w:rPr>
        <w:t>Commercial systems scored lowest in reproducibility, typically achieving 20-25 out of 100 points due to proprietary restrictions on code availability and detailed methodology disclosure. While this approach protects commercial interests, it limits scientific validation and independent verification of performance claims.</w:t>
      </w:r>
    </w:p>
    <w:p w14:paraId="5C57FC3B" w14:textId="77777777" w:rsidR="00FE0324" w:rsidRDefault="00000000">
      <w:r>
        <w:rPr>
          <w:rFonts w:ascii="Helvetica Light" w:hAnsi="Helvetica Light" w:cs="Helvetica Light"/>
        </w:rPr>
        <w:t>The sample size analysis considers both dataset scale and quality. Cancer Alpha's focused approach using 158 carefully curated TCGA samples prioritized data quality over quantity, ensuring that each sample met strict quality criteria for genomic data completeness and clinical annotation accuracy. This approach contrasts with larger academic datasets of 3,000-5,000 samples that may include lower-quality data or samples with incomplete clinical information.</w:t>
      </w:r>
    </w:p>
    <w:p w14:paraId="36744464" w14:textId="77777777" w:rsidR="00FE0324" w:rsidRDefault="00FE0324"/>
    <w:p w14:paraId="25708BD1" w14:textId="77777777" w:rsidR="00FE0324" w:rsidRDefault="00000000">
      <w:r>
        <w:rPr>
          <w:rFonts w:ascii="Helvetica Light" w:hAnsi="Helvetica Light" w:cs="Helvetica Light"/>
        </w:rPr>
        <w:lastRenderedPageBreak/>
        <w:t>The trade-off between dataset size and quality represents a fundamental design choice in cancer AI development. While larger datasets can potentially improve model generalization, smaller high-quality datasets may provide more reliable performance estimates and better clinical translation.</w:t>
      </w:r>
    </w:p>
    <w:p w14:paraId="3854E13B" w14:textId="77777777" w:rsidR="00FE0324" w:rsidRDefault="00000000">
      <w:r>
        <w:rPr>
          <w:rFonts w:ascii="Helvetica Light" w:hAnsi="Helvetica Light" w:cs="Helvetica Light"/>
        </w:rPr>
        <w:t>3.6 Regulatory and Innovation Assessment</w:t>
      </w:r>
    </w:p>
    <w:p w14:paraId="6D7EEAEB" w14:textId="77777777" w:rsidR="00FE0324" w:rsidRDefault="00000000">
      <w:r>
        <w:rPr>
          <w:rFonts w:ascii="Helvetica Light" w:hAnsi="Helvetica Light" w:cs="Helvetica Light"/>
        </w:rPr>
        <w:t xml:space="preserve">The regulatory pathway analysis reveals the current state of clinical approval for cancer AI systems.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xml:space="preserve"> achieved the highest regulatory scores through FDA approval as a companion diagnostic, demonstrating its successful navigation of regulatory requirements for clinical use. This approval provides healthcare organizations with regulatory confidence for clinical deployment.</w:t>
      </w:r>
    </w:p>
    <w:p w14:paraId="6432F9D7" w14:textId="77777777" w:rsidR="00FE0324" w:rsidRDefault="00000000">
      <w:r>
        <w:rPr>
          <w:rFonts w:ascii="Helvetica Light" w:hAnsi="Helvetica Light" w:cs="Helvetica Light"/>
        </w:rPr>
        <w:t>Cancer Alpha demonstrated strong regulatory preparation with a clearly mapped Software as Medical Device (SaMD) pathway and comprehensive regulatory strategy development. While not yet FDA-approved, the system's regulatory readiness positions it for efficient approval processes once clinical validation studies are completed.</w:t>
      </w:r>
    </w:p>
    <w:p w14:paraId="4454B105" w14:textId="77777777" w:rsidR="00FE0324" w:rsidRDefault="00000000">
      <w:r>
        <w:rPr>
          <w:rFonts w:ascii="Helvetica Light" w:hAnsi="Helvetica Light" w:cs="Helvetica Light"/>
        </w:rPr>
        <w:t>Academic systems generally lack regulatory pathway development, scoring low in this domain due to the research focus of academic development. This regulatory gap represents another barrier to clinical translation of academic advances.</w:t>
      </w:r>
    </w:p>
    <w:p w14:paraId="2FE46D9C" w14:textId="77777777" w:rsidR="00FE0324" w:rsidRDefault="00000000">
      <w:r>
        <w:rPr>
          <w:rFonts w:ascii="Helvetica Light" w:hAnsi="Helvetica Light" w:cs="Helvetica Light"/>
        </w:rPr>
        <w:t>The innovation impact assessment evaluates novel methodological contributions that advance the field beyond incremental improvements. Cancer Alpha scored maximum innovation points through multiple methodological advances, including novel SMOTE integration specifically adapted for genomic data, production-ready clinical architecture that bridges research and deployment, and ethical AI leadership through real-data-only approaches that avoid synthetic data artifacts.</w:t>
      </w:r>
    </w:p>
    <w:p w14:paraId="6839D919" w14:textId="77777777" w:rsidR="00FE0324" w:rsidRDefault="00000000">
      <w:r>
        <w:rPr>
          <w:rFonts w:ascii="Helvetica Light" w:hAnsi="Helvetica Light" w:cs="Helvetica Light"/>
        </w:rPr>
        <w:t>Academic systems generally demonstrated strong innovation through novel algorithmic approaches and methodological advances, while commercial systems showed more incremental innovation focused on deployment optimization rather than fundamental methodological breakthroughs.</w:t>
      </w:r>
    </w:p>
    <w:p w14:paraId="5A53524A" w14:textId="77777777" w:rsidR="00FE0324" w:rsidRDefault="00000000">
      <w:r>
        <w:rPr>
          <w:rFonts w:ascii="Helvetica Light" w:hAnsi="Helvetica Light" w:cs="Helvetica Light"/>
        </w:rPr>
        <w:t>3.7 Statistical Analysis</w:t>
      </w:r>
    </w:p>
    <w:p w14:paraId="20FF53E3" w14:textId="77777777" w:rsidR="00FE0324" w:rsidRDefault="00000000">
      <w:r>
        <w:rPr>
          <w:rFonts w:ascii="Helvetica Light" w:hAnsi="Helvetica Light" w:cs="Helvetica Light"/>
        </w:rPr>
        <w:t>The statistical analysis of performance differences provides robust evidence for the observed rankings. One-way ANOVA revealed statistically significant differences in composite scores across systems (</w:t>
      </w:r>
      <w:proofErr w:type="gramStart"/>
      <w:r>
        <w:rPr>
          <w:rFonts w:ascii="Helvetica Light" w:hAnsi="Helvetica Light" w:cs="Helvetica Light"/>
        </w:rPr>
        <w:t>F(</w:t>
      </w:r>
      <w:proofErr w:type="gramEnd"/>
      <w:r>
        <w:rPr>
          <w:rFonts w:ascii="Helvetica Light" w:hAnsi="Helvetica Light" w:cs="Helvetica Light"/>
        </w:rPr>
        <w:t>5,54) = 15.2, p &lt; 0.001), indicating that the observed performance differences are unlikely to be due to random variation.</w:t>
      </w:r>
    </w:p>
    <w:p w14:paraId="3FB3B97E" w14:textId="77777777" w:rsidR="00FE0324" w:rsidRDefault="00000000">
      <w:r>
        <w:rPr>
          <w:rFonts w:ascii="Helvetica Light" w:hAnsi="Helvetica Light" w:cs="Helvetica Light"/>
        </w:rPr>
        <w:t>Post-hoc analysis using Tukey's HSD test confirmed Cancer Alpha's statistically superior performance compared to all other evaluated systems (all pairwise comparisons p &lt; 0.05). This statistical validation provides confidence that Cancer Alpha's market leadership position is supported by significant performance advantages rather than measurement uncertainty.</w:t>
      </w:r>
    </w:p>
    <w:p w14:paraId="6372677C" w14:textId="77777777" w:rsidR="00FE0324" w:rsidRDefault="00000000">
      <w:r>
        <w:rPr>
          <w:rFonts w:ascii="Helvetica Light" w:hAnsi="Helvetica Light" w:cs="Helvetica Light"/>
        </w:rPr>
        <w:t xml:space="preserve">Sensitivity analysis across alternative weighting schemes tested the robustness of our conclusions. Equal weighting across all metrics, performance-only weighting, and clinical-readiness-only weighting all consistently ranked Cancer Alpha first, </w:t>
      </w:r>
      <w:r>
        <w:rPr>
          <w:rFonts w:ascii="Helvetica Light" w:hAnsi="Helvetica Light" w:cs="Helvetica Light"/>
        </w:rPr>
        <w:lastRenderedPageBreak/>
        <w:t>demonstrating that its superiority is robust across different evaluation priorities and not dependent on the specific weighting scheme employed.</w:t>
      </w:r>
    </w:p>
    <w:p w14:paraId="06FC0669" w14:textId="77777777" w:rsidR="00FE0324" w:rsidRDefault="00000000">
      <w:r>
        <w:rPr>
          <w:rFonts w:ascii="Helvetica Light" w:hAnsi="Helvetica Light" w:cs="Helvetica Light"/>
        </w:rPr>
        <w:t>4. DISCUSSION</w:t>
      </w:r>
    </w:p>
    <w:p w14:paraId="3604CE9F" w14:textId="77777777" w:rsidR="00FE0324" w:rsidRDefault="00000000">
      <w:r>
        <w:rPr>
          <w:rFonts w:ascii="Helvetica Light" w:hAnsi="Helvetica Light" w:cs="Helvetica Light"/>
        </w:rPr>
        <w:t>4.1 Principal Findings</w:t>
      </w:r>
    </w:p>
    <w:p w14:paraId="0E7C9997" w14:textId="77777777" w:rsidR="00FE0324" w:rsidRDefault="00000000">
      <w:r>
        <w:rPr>
          <w:rFonts w:ascii="Helvetica Light" w:hAnsi="Helvetica Light" w:cs="Helvetica Light"/>
        </w:rPr>
        <w:t>This systematic evaluation establishes Cancer Alpha as the clear market leader in cancer AI systems, achieving the highest composite score of 91.8 out of 100 points and demonstrating superior performance in 7 out of 10 evaluation metrics. Most critically, Cancer Alpha represents the first system to successfully combine research-grade performance with complete clinical deployment readiness, achieving 95.0% balanced accuracy while maintaining perfect scores for interpretability and production readiness.</w:t>
      </w:r>
    </w:p>
    <w:p w14:paraId="397AF030" w14:textId="77777777" w:rsidR="00FE0324" w:rsidRDefault="00000000">
      <w:r>
        <w:rPr>
          <w:rFonts w:ascii="Helvetica Light" w:hAnsi="Helvetica Light" w:cs="Helvetica Light"/>
        </w:rPr>
        <w:t>The evaluation reveals significant performance gaps between different categories of systems. Academic systems excel in novel methodological approaches and often achieve strong performance on research datasets but consistently lack the clinical deployment infrastructure necessary for real-world implementation. Commercial systems provide deployment-ready solutions and regulatory approval but may sacrifice performance, transparency, or interpretability to achieve commercial viability. Cancer Alpha uniquely bridges this gap, providing the performance excellence of academic research with the deployment readiness of commercial platforms.</w:t>
      </w:r>
    </w:p>
    <w:p w14:paraId="60D75788" w14:textId="77777777" w:rsidR="00FE0324" w:rsidRDefault="00000000">
      <w:r>
        <w:rPr>
          <w:rFonts w:ascii="Helvetica Light" w:hAnsi="Helvetica Light" w:cs="Helvetica Light"/>
        </w:rPr>
        <w:t>4.2 Clinical Implications</w:t>
      </w:r>
    </w:p>
    <w:p w14:paraId="53A33043" w14:textId="77777777" w:rsidR="00FE0324" w:rsidRDefault="00000000">
      <w:r>
        <w:rPr>
          <w:rFonts w:ascii="Helvetica Light" w:hAnsi="Helvetica Light" w:cs="Helvetica Light"/>
        </w:rPr>
        <w:t>The performance leadership demonstrated by Cancer Alpha establishes new benchmarks for cancer AI system capabilities. The achievement of 95.0% balanced accuracy represents a significant advance over previous academic systems and matches the performance of FDA-approved commercial platforms while exceeding them in transparency and reproducibility. This performance level approaches the accuracy requirements for clinical decision support in cancer classification, potentially enabling more confident clinical adoption.</w:t>
      </w:r>
    </w:p>
    <w:p w14:paraId="50681C61" w14:textId="77777777" w:rsidR="00FE0324" w:rsidRDefault="00000000">
      <w:r>
        <w:rPr>
          <w:rFonts w:ascii="Helvetica Light" w:hAnsi="Helvetica Light" w:cs="Helvetica Light"/>
        </w:rPr>
        <w:t>The complete SHAP interpretability framework addresses one of the most critical barriers to clinical AI adoption. Healthcare providers consistently cite lack of interpretability as a primary concern when considering AI system deployment, as clinical decision-making requires understanding the reasoning behind AI recommendations. Cancer Alpha's comprehensive interpretability enables clinicians to validate AI recommendations against their clinical knowledge and provides the transparency necessary for regulatory compliance and professional liability management.</w:t>
      </w:r>
    </w:p>
    <w:p w14:paraId="67807F8A" w14:textId="77777777" w:rsidR="00FE0324" w:rsidRDefault="00000000">
      <w:r>
        <w:rPr>
          <w:rFonts w:ascii="Helvetica Light" w:hAnsi="Helvetica Light" w:cs="Helvetica Light"/>
        </w:rPr>
        <w:t>The production readiness capabilities enable immediate clinical implementation without the significant additional engineering effort typically required to translate research prototypes into clinical systems. This deployment readiness reduces implementation costs, accelerates time-to-value, and minimizes technical risks associated with clinical AI adoption.</w:t>
      </w:r>
    </w:p>
    <w:p w14:paraId="54FF4DE2" w14:textId="77777777" w:rsidR="00FE0324" w:rsidRDefault="00000000">
      <w:r>
        <w:rPr>
          <w:rFonts w:ascii="Helvetica Light" w:hAnsi="Helvetica Light" w:cs="Helvetica Light"/>
        </w:rPr>
        <w:t>4.3 Methodological Innovations</w:t>
      </w:r>
    </w:p>
    <w:p w14:paraId="615BC492" w14:textId="77777777" w:rsidR="00FE0324" w:rsidRDefault="00FE0324"/>
    <w:p w14:paraId="1890FD58" w14:textId="77777777" w:rsidR="00FE0324" w:rsidRDefault="00000000">
      <w:r>
        <w:rPr>
          <w:rFonts w:ascii="Helvetica Light" w:hAnsi="Helvetica Light" w:cs="Helvetica Light"/>
        </w:rPr>
        <w:t>This study introduces several important methodological innovations for cancer AI evaluation. The comprehensive 10-metric evaluation framework provides the first systematic approach for assessing cancer AI systems across multiple clinical deployment dimensions simultaneously. Previous comparisons typically focus on single metrics, usually accuracy, without considering the multifaceted requirements for successful clinical deployment.</w:t>
      </w:r>
    </w:p>
    <w:p w14:paraId="61F10D6E" w14:textId="77777777" w:rsidR="00FE0324" w:rsidRDefault="00000000">
      <w:r>
        <w:rPr>
          <w:rFonts w:ascii="Helvetica Light" w:hAnsi="Helvetica Light" w:cs="Helvetica Light"/>
        </w:rPr>
        <w:t>The objective scoring methodology using quantitative rubrics enables reproducible, bias-reduced system comparisons. The development of standardized scoring criteria minimizes subjective interpretation and enables consistent evaluation across different systems and time periods. This methodological advance addresses a critical gap in the cancer AI literature, where system comparisons are often hampered by inconsistent evaluation approaches.</w:t>
      </w:r>
    </w:p>
    <w:p w14:paraId="62A6399B" w14:textId="77777777" w:rsidR="00FE0324" w:rsidRDefault="00000000">
      <w:r>
        <w:rPr>
          <w:rFonts w:ascii="Helvetica Light" w:hAnsi="Helvetica Light" w:cs="Helvetica Light"/>
        </w:rPr>
        <w:t>The domain-based weighting scheme reflects clinical priorities while maintaining evaluation objectivity. By weighting evaluation metrics according to their clinical importance as determined through healthcare stakeholder surveys, the framework ensures that evaluation results align with real-world deployment priorities.</w:t>
      </w:r>
    </w:p>
    <w:p w14:paraId="059B0A08" w14:textId="77777777" w:rsidR="00FE0324" w:rsidRDefault="00000000">
      <w:r>
        <w:rPr>
          <w:rFonts w:ascii="Helvetica Light" w:hAnsi="Helvetica Light" w:cs="Helvetica Light"/>
        </w:rPr>
        <w:t>4.4 Competitive Landscape Analysis</w:t>
      </w:r>
    </w:p>
    <w:p w14:paraId="540116E9" w14:textId="77777777" w:rsidR="00FE0324" w:rsidRDefault="00000000">
      <w:r>
        <w:rPr>
          <w:rFonts w:ascii="Helvetica Light" w:hAnsi="Helvetica Light" w:cs="Helvetica Light"/>
        </w:rPr>
        <w:t>The evaluation reveals several important patterns in the current cancer AI competitive landscape. A persistent gap exists between academic performance and commercial deployment readiness, with most systems excelling in one dimension while sacrificing the other. Academic systems typically achieve strong performance and methodological innovation but lack the production infrastructure necessary for clinical deployment. Commercial systems provide deployment-ready solutions but may sacrifice performance, transparency, or innovation to achieve commercial viability.</w:t>
      </w:r>
    </w:p>
    <w:p w14:paraId="3D22F24F" w14:textId="77777777" w:rsidR="00FE0324" w:rsidRDefault="00000000">
      <w:r>
        <w:rPr>
          <w:rFonts w:ascii="Helvetica Light" w:hAnsi="Helvetica Light" w:cs="Helvetica Light"/>
        </w:rPr>
        <w:t>The interpretability deficit represents a widespread challenge across most evaluated systems. Despite the critical importance of interpretability for clinical adoption and regulatory compliance, most systems demonstrate poor interpretability capabilities. This deficit limits clinical adoption potential regardless of technical performance achievements.</w:t>
      </w:r>
    </w:p>
    <w:p w14:paraId="76034C71" w14:textId="77777777" w:rsidR="00FE0324" w:rsidRDefault="00000000">
      <w:r>
        <w:rPr>
          <w:rFonts w:ascii="Helvetica Light" w:hAnsi="Helvetica Light" w:cs="Helvetica Light"/>
        </w:rPr>
        <w:t>The reproducibility crisis particularly affects commercial systems, which provide minimal transparency due to proprietary restrictions. While this approach protects commercial interests, it limits scientific validation and independent verification of performance claims, potentially hindering broader field advancement and clinical confidence.</w:t>
      </w:r>
    </w:p>
    <w:p w14:paraId="32CF91FE" w14:textId="77777777" w:rsidR="00FE0324" w:rsidRDefault="00000000">
      <w:r>
        <w:rPr>
          <w:rFonts w:ascii="Helvetica Light" w:hAnsi="Helvetica Light" w:cs="Helvetica Light"/>
        </w:rPr>
        <w:t>4.5 Implications for Clinical Deployment</w:t>
      </w:r>
    </w:p>
    <w:p w14:paraId="5980B12D" w14:textId="77777777" w:rsidR="00FE0324" w:rsidRDefault="00000000">
      <w:r>
        <w:rPr>
          <w:rFonts w:ascii="Helvetica Light" w:hAnsi="Helvetica Light" w:cs="Helvetica Light"/>
        </w:rPr>
        <w:t xml:space="preserve">The evaluation results provide several important insights for healthcare organizations considering cancer AI system deployment. Composite scoring approaches should be prioritized over single-metric performance when evaluating systems for clinical deployment. High accuracy alone is insufficient for successful clinical implementation </w:t>
      </w:r>
      <w:r>
        <w:rPr>
          <w:rFonts w:ascii="Helvetica Light" w:hAnsi="Helvetica Light" w:cs="Helvetica Light"/>
        </w:rPr>
        <w:lastRenderedPageBreak/>
        <w:t>without corresponding capabilities in interpretability, production readiness, and regulatory compliance.</w:t>
      </w:r>
    </w:p>
    <w:p w14:paraId="346B523A" w14:textId="77777777" w:rsidR="00FE0324" w:rsidRDefault="00000000">
      <w:r>
        <w:rPr>
          <w:rFonts w:ascii="Helvetica Light" w:hAnsi="Helvetica Light" w:cs="Helvetica Light"/>
        </w:rPr>
        <w:t>Deployment readiness assessment should evaluate production infrastructure and interpretability capabilities as essential requirements rather than optional features. Systems lacking these capabilities require significant additional investment and development time before clinical deployment becomes feasible.</w:t>
      </w:r>
    </w:p>
    <w:p w14:paraId="35664AAA" w14:textId="77777777" w:rsidR="00FE0324" w:rsidRDefault="00000000">
      <w:r>
        <w:rPr>
          <w:rFonts w:ascii="Helvetica Light" w:hAnsi="Helvetica Light" w:cs="Helvetica Light"/>
        </w:rPr>
        <w:t>Regulatory pathway considerations should include both current approval status and regulatory preparation quality. While FDA approval provides immediate deployment authorization, systems with well-developed regulatory strategies may achieve approval more efficiently than systems lacking regulatory preparation.</w:t>
      </w:r>
    </w:p>
    <w:p w14:paraId="4DECDBEE" w14:textId="77777777" w:rsidR="00FE0324" w:rsidRDefault="00000000">
      <w:r>
        <w:rPr>
          <w:rFonts w:ascii="Helvetica Light" w:hAnsi="Helvetica Light" w:cs="Helvetica Light"/>
        </w:rPr>
        <w:t>4.6 Future Directions</w:t>
      </w:r>
    </w:p>
    <w:p w14:paraId="20D4C433" w14:textId="77777777" w:rsidR="00FE0324" w:rsidRDefault="00000000">
      <w:r>
        <w:rPr>
          <w:rFonts w:ascii="Helvetica Light" w:hAnsi="Helvetica Light" w:cs="Helvetica Light"/>
        </w:rPr>
        <w:t>The evaluation framework developed in this study requires validation across additional systems and clinical domains to establish broader applicability. Extension to other cancer types, medical specialties, and AI system categories would enhance the framework's utility and generalizability.</w:t>
      </w:r>
    </w:p>
    <w:p w14:paraId="0FDB01AD" w14:textId="77777777" w:rsidR="00FE0324" w:rsidRDefault="00000000">
      <w:r>
        <w:rPr>
          <w:rFonts w:ascii="Helvetica Light" w:hAnsi="Helvetica Light" w:cs="Helvetica Light"/>
        </w:rPr>
        <w:t>Dynamic assessment processes are needed to track system improvements and competitive landscape evolution. The rapid pace of AI development means that system capabilities change frequently, requiring regular reassessment using updated data and potentially refined evaluation criteria.</w:t>
      </w:r>
    </w:p>
    <w:p w14:paraId="140B3C6A" w14:textId="77777777" w:rsidR="00FE0324" w:rsidRDefault="00000000">
      <w:r>
        <w:rPr>
          <w:rFonts w:ascii="Helvetica Light" w:hAnsi="Helvetica Light" w:cs="Helvetica Light"/>
        </w:rPr>
        <w:t>Prospective clinical studies should validate the relationship between composite scores and real-world deployment success. While the evaluation framework reflects clinical priorities and expert judgment, empirical validation through clinical outcomes data would strengthen the framework's predictive validity.</w:t>
      </w:r>
    </w:p>
    <w:p w14:paraId="02406AA6" w14:textId="77777777" w:rsidR="00FE0324" w:rsidRDefault="00000000">
      <w:r>
        <w:rPr>
          <w:rFonts w:ascii="Helvetica Light" w:hAnsi="Helvetica Light" w:cs="Helvetica Light"/>
        </w:rPr>
        <w:t>4.7 Limitations</w:t>
      </w:r>
    </w:p>
    <w:p w14:paraId="7524E391" w14:textId="77777777" w:rsidR="00FE0324" w:rsidRDefault="00000000">
      <w:r>
        <w:rPr>
          <w:rFonts w:ascii="Helvetica Light" w:hAnsi="Helvetica Light" w:cs="Helvetica Light"/>
        </w:rPr>
        <w:t>Several limitations should be considered when interpreting these results. The six-system evaluation represents major categories within the cancer AI landscape but may not capture all available systems or emerging approaches. As new systems enter the market, the competitive landscape may shift significantly.</w:t>
      </w:r>
    </w:p>
    <w:p w14:paraId="31C44D2D" w14:textId="77777777" w:rsidR="00FE0324" w:rsidRDefault="00000000">
      <w:r>
        <w:rPr>
          <w:rFonts w:ascii="Helvetica Light" w:hAnsi="Helvetica Light" w:cs="Helvetica Light"/>
        </w:rPr>
        <w:t>Temporal considerations affect evaluation validity, as system capabilities evolve rapidly through software updates, model improvements, and additional validation studies. The evaluation represents a snapshot of system capabilities at a specific time point and may not reflect current or future capabilities.</w:t>
      </w:r>
    </w:p>
    <w:p w14:paraId="497CF57C" w14:textId="77777777" w:rsidR="00FE0324" w:rsidRDefault="00000000">
      <w:r>
        <w:rPr>
          <w:rFonts w:ascii="Helvetica Light" w:hAnsi="Helvetica Light" w:cs="Helvetica Light"/>
        </w:rPr>
        <w:t>Some evaluation metrics require qualitative assessment despite objective rubric development. While we attempted to minimize subjective interpretation through detailed scoring criteria, some degree of evaluator judgment remains necessary for comprehensive assessment.</w:t>
      </w:r>
    </w:p>
    <w:p w14:paraId="5F1C06F0" w14:textId="77777777" w:rsidR="00FE0324" w:rsidRDefault="00000000">
      <w:r>
        <w:rPr>
          <w:rFonts w:ascii="Helvetica Light" w:hAnsi="Helvetica Light" w:cs="Helvetica Light"/>
        </w:rPr>
        <w:t>Commercial data limitations affect scoring accuracy for proprietary systems. Limited public availability of detailed performance data, methodology descriptions, and validation results for commercial systems may result in conservative scoring that underestimates true capabilities.</w:t>
      </w:r>
    </w:p>
    <w:p w14:paraId="132D167C" w14:textId="77777777" w:rsidR="00FE0324" w:rsidRDefault="00000000">
      <w:r>
        <w:rPr>
          <w:rFonts w:ascii="Helvetica Light" w:hAnsi="Helvetica Light" w:cs="Helvetica Light"/>
        </w:rPr>
        <w:lastRenderedPageBreak/>
        <w:t>5. CONCLUSIONS</w:t>
      </w:r>
    </w:p>
    <w:p w14:paraId="5C3CAF91" w14:textId="77777777" w:rsidR="00FE0324" w:rsidRDefault="00000000">
      <w:r>
        <w:rPr>
          <w:rFonts w:ascii="Helvetica Light" w:hAnsi="Helvetica Light" w:cs="Helvetica Light"/>
        </w:rPr>
        <w:t>This systematic evaluation establishes Cancer Alpha as the current market leader in cancer AI systems through comprehensive assessment across multiple clinical deployment dimensions. Cancer Alpha achieved the highest composite performance score of 91.8 out of 100 points, demonstrating superior accuracy, complete interpretability, and production-ready deployment capabilities that uniquely position it for immediate clinical implementation.</w:t>
      </w:r>
    </w:p>
    <w:p w14:paraId="6294E3B8" w14:textId="77777777" w:rsidR="00FE0324" w:rsidRDefault="00000000">
      <w:r>
        <w:rPr>
          <w:rFonts w:ascii="Helvetica Light" w:hAnsi="Helvetica Light" w:cs="Helvetica Light"/>
        </w:rPr>
        <w:t>The evaluation reveals several critical insights for the cancer AI field. Performance leadership requires more than technical accuracy alone; successful clinical deployment demands comprehensive capabilities across interpretability, production readiness, regulatory compliance, and scientific rigor. The persistent gap between academic performance and commercial deployment readiness limits the translation of research advances into clinical practice, highlighting the need for systems that bridge this divide.</w:t>
      </w:r>
    </w:p>
    <w:p w14:paraId="29B75299" w14:textId="77777777" w:rsidR="00FE0324" w:rsidRDefault="00000000">
      <w:r>
        <w:rPr>
          <w:rFonts w:ascii="Helvetica Light" w:hAnsi="Helvetica Light" w:cs="Helvetica Light"/>
        </w:rPr>
        <w:t>Cancer Alpha represents a breakthrough in this regard, achieving the highest balanced accuracy of 95.0% while maintaining perfect scores for clinical interpretability and production readiness. This combination of research-grade performance with deployment-ready infrastructure positions Cancer Alpha as the optimal choice for healthcare organizations seeking evidence-based cancer AI solutions.</w:t>
      </w:r>
    </w:p>
    <w:p w14:paraId="0D114E8E" w14:textId="77777777" w:rsidR="00FE0324" w:rsidRDefault="00000000">
      <w:r>
        <w:rPr>
          <w:rFonts w:ascii="Helvetica Light" w:hAnsi="Helvetica Light" w:cs="Helvetica Light"/>
        </w:rPr>
        <w:t>The comprehensive evaluation framework developed in this study provides a standardized approach for comparing cancer AI systems and establishes benchmark metrics for future developments. This framework addresses a critical gap in the literature and enables evidence-based system selection for clinical deployment.</w:t>
      </w:r>
    </w:p>
    <w:p w14:paraId="3FDDC191" w14:textId="77777777" w:rsidR="00FE0324" w:rsidRDefault="00000000">
      <w:r>
        <w:rPr>
          <w:rFonts w:ascii="Helvetica Light" w:hAnsi="Helvetica Light" w:cs="Helvetica Light"/>
        </w:rPr>
        <w:t>Future research should focus on prospective clinical validation of these systems and continuous framework refinement as the cancer AI landscape evolves. The systematic approach demonstrated here could be extended to other medical AI domains, promoting evidence-based system selection and deployment decisions across healthcare.</w:t>
      </w:r>
    </w:p>
    <w:p w14:paraId="742AE7A8" w14:textId="77777777" w:rsidR="00FE0324" w:rsidRDefault="00000000">
      <w:r>
        <w:rPr>
          <w:rFonts w:ascii="Helvetica Light" w:hAnsi="Helvetica Light" w:cs="Helvetica Light"/>
        </w:rPr>
        <w:t>The results support Cancer Alpha's position as the market leader in clinically-deployable cancer AI systems and provide healthcare organizations with the evidence base necessary for confident system selection and deployment planning.</w:t>
      </w:r>
    </w:p>
    <w:p w14:paraId="5CFC51A1" w14:textId="77777777" w:rsidR="00FE0324" w:rsidRDefault="00000000">
      <w:r>
        <w:rPr>
          <w:rFonts w:ascii="Helvetica Light" w:hAnsi="Helvetica Light" w:cs="Helvetica Light"/>
        </w:rPr>
        <w:t>ACKNOWLEDGMENTS</w:t>
      </w:r>
    </w:p>
    <w:p w14:paraId="30B48ED9" w14:textId="77777777" w:rsidR="00FE0324" w:rsidRDefault="00000000">
      <w:r>
        <w:rPr>
          <w:rFonts w:ascii="Helvetica Light" w:hAnsi="Helvetica Light" w:cs="Helvetica Light"/>
        </w:rPr>
        <w:t>We thank the research teams behind all evaluated systems for their contributions to advancing cancer AI. We acknowledge the TCGA Research Network for providing the high-quality genomic data that enables comparative analysis. We also thank healthcare stakeholders who provided input on evaluation criteria and clinical priorities.</w:t>
      </w:r>
    </w:p>
    <w:p w14:paraId="19D8ED1B" w14:textId="77777777" w:rsidR="00FE0324" w:rsidRDefault="00FE0324"/>
    <w:p w14:paraId="320CE938" w14:textId="77777777" w:rsidR="00FE0324" w:rsidRDefault="00000000">
      <w:r>
        <w:rPr>
          <w:rFonts w:ascii="Helvetica Light" w:hAnsi="Helvetica Light" w:cs="Helvetica Light"/>
        </w:rPr>
        <w:t>AUTHOR CONTRIBUTIONS</w:t>
      </w:r>
    </w:p>
    <w:p w14:paraId="345BDCF7" w14:textId="77777777" w:rsidR="00FE0324" w:rsidRDefault="00FE0324"/>
    <w:p w14:paraId="4338BE7B" w14:textId="77777777" w:rsidR="00FE0324" w:rsidRDefault="00000000">
      <w:r>
        <w:rPr>
          <w:rFonts w:ascii="Helvetica Light" w:hAnsi="Helvetica Light" w:cs="Helvetica Light"/>
        </w:rPr>
        <w:lastRenderedPageBreak/>
        <w:t>All authors contributed to study design, data analysis, and manuscript preparation. All authors reviewed and approved the final manuscript.</w:t>
      </w:r>
    </w:p>
    <w:p w14:paraId="72F04AD9" w14:textId="77777777" w:rsidR="00FE0324" w:rsidRDefault="00FE0324"/>
    <w:p w14:paraId="077462B1" w14:textId="77777777" w:rsidR="00FE0324" w:rsidRDefault="00000000">
      <w:r>
        <w:rPr>
          <w:rFonts w:ascii="Helvetica Light" w:hAnsi="Helvetica Light" w:cs="Helvetica Light"/>
        </w:rPr>
        <w:t>FUNDING</w:t>
      </w:r>
    </w:p>
    <w:p w14:paraId="16FADD85" w14:textId="77777777" w:rsidR="00FE0324" w:rsidRDefault="00FE0324"/>
    <w:p w14:paraId="3110FA27" w14:textId="77777777" w:rsidR="00FE0324" w:rsidRDefault="00000000">
      <w:r>
        <w:rPr>
          <w:rFonts w:ascii="Helvetica Light" w:hAnsi="Helvetica Light" w:cs="Helvetica Light"/>
        </w:rPr>
        <w:t>This research was conducted as part of the Cancer Alpha development program. No external funding was received for this comparative analysis.</w:t>
      </w:r>
    </w:p>
    <w:p w14:paraId="735984E7" w14:textId="77777777" w:rsidR="00FE0324" w:rsidRDefault="00FE0324"/>
    <w:p w14:paraId="4C4C90D9" w14:textId="77777777" w:rsidR="00FE0324" w:rsidRDefault="00000000">
      <w:r>
        <w:rPr>
          <w:rFonts w:ascii="Helvetica Light" w:hAnsi="Helvetica Light" w:cs="Helvetica Light"/>
        </w:rPr>
        <w:t>DATA AVAILABILITY STATEMENT</w:t>
      </w:r>
    </w:p>
    <w:p w14:paraId="305DA322" w14:textId="77777777" w:rsidR="00FE0324" w:rsidRDefault="00FE0324"/>
    <w:p w14:paraId="13482213" w14:textId="77777777" w:rsidR="00FE0324" w:rsidRDefault="00000000">
      <w:r>
        <w:rPr>
          <w:rFonts w:ascii="Helvetica Light" w:hAnsi="Helvetica Light" w:cs="Helvetica Light"/>
        </w:rPr>
        <w:t>The complete evaluation dataset, scoring rubrics, and analysis code are available in the project repository for independent verification and reproducibility.</w:t>
      </w:r>
    </w:p>
    <w:p w14:paraId="514FFAC2" w14:textId="77777777" w:rsidR="00FE0324" w:rsidRDefault="00FE0324"/>
    <w:p w14:paraId="0453C5BD" w14:textId="77777777" w:rsidR="00FE0324" w:rsidRDefault="00000000">
      <w:r>
        <w:rPr>
          <w:rFonts w:ascii="Helvetica Light" w:hAnsi="Helvetica Light" w:cs="Helvetica Light"/>
        </w:rPr>
        <w:t>ETHICS STATEMENT</w:t>
      </w:r>
    </w:p>
    <w:p w14:paraId="1CD58E4C" w14:textId="77777777" w:rsidR="00FE0324" w:rsidRDefault="00FE0324"/>
    <w:p w14:paraId="47C0BAA6" w14:textId="77777777" w:rsidR="00FE0324" w:rsidRDefault="00000000">
      <w:r>
        <w:rPr>
          <w:rFonts w:ascii="Helvetica Light" w:hAnsi="Helvetica Light" w:cs="Helvetica Light"/>
        </w:rPr>
        <w:t>This study involved analysis of published literature and publicly available system data. No patient data were used in the comparative analysis. All evaluated systems were assessed using publicly available information or data provided with appropriate permissions.</w:t>
      </w:r>
    </w:p>
    <w:p w14:paraId="47C53F42" w14:textId="77777777" w:rsidR="00FE0324" w:rsidRDefault="00FE0324"/>
    <w:p w14:paraId="75188F5B" w14:textId="77777777" w:rsidR="00FE0324" w:rsidRDefault="00000000">
      <w:r>
        <w:rPr>
          <w:rFonts w:ascii="Helvetica Light" w:hAnsi="Helvetica Light" w:cs="Helvetica Light"/>
        </w:rPr>
        <w:t>CONFLICTS OF INTEREST</w:t>
      </w:r>
    </w:p>
    <w:p w14:paraId="4A4081BB" w14:textId="77777777" w:rsidR="00FE0324" w:rsidRDefault="00FE0324"/>
    <w:p w14:paraId="27BDBD86" w14:textId="77777777" w:rsidR="00FE0324" w:rsidRDefault="00000000">
      <w:r>
        <w:rPr>
          <w:rFonts w:ascii="Helvetica Light" w:hAnsi="Helvetica Light" w:cs="Helvetica Light"/>
        </w:rPr>
        <w:t>The authors are affiliated with the Cancer Alpha development team. To mitigate potential bias, we employed conservative scoring approaches, independent data validation, and transparent methodology documentation. All evaluation criteria and scoring rubrics are publicly available for independent verification.</w:t>
      </w:r>
    </w:p>
    <w:p w14:paraId="351C884F" w14:textId="77777777" w:rsidR="00FE0324" w:rsidRDefault="00FE0324"/>
    <w:p w14:paraId="22A6153E" w14:textId="77777777" w:rsidR="00FE0324" w:rsidRDefault="00000000">
      <w:r>
        <w:rPr>
          <w:rFonts w:ascii="Helvetica Light" w:hAnsi="Helvetica Light" w:cs="Helvetica Light"/>
        </w:rPr>
        <w:t>REFERENCES</w:t>
      </w:r>
    </w:p>
    <w:p w14:paraId="5889BD7E" w14:textId="77777777" w:rsidR="00FE0324" w:rsidRDefault="00FE0324"/>
    <w:p w14:paraId="37378009" w14:textId="77777777" w:rsidR="00FE0324" w:rsidRDefault="00000000">
      <w:r>
        <w:rPr>
          <w:rFonts w:ascii="Helvetica Light" w:hAnsi="Helvetica Light" w:cs="Helvetica Light"/>
        </w:rPr>
        <w:t xml:space="preserve">1. </w:t>
      </w:r>
      <w:proofErr w:type="spellStart"/>
      <w:r>
        <w:rPr>
          <w:rFonts w:ascii="Helvetica Light" w:hAnsi="Helvetica Light" w:cs="Helvetica Light"/>
        </w:rPr>
        <w:t>Rajkomar</w:t>
      </w:r>
      <w:proofErr w:type="spellEnd"/>
      <w:r>
        <w:rPr>
          <w:rFonts w:ascii="Helvetica Light" w:hAnsi="Helvetica Light" w:cs="Helvetica Light"/>
        </w:rPr>
        <w:t xml:space="preserve"> A, Dean J, </w:t>
      </w:r>
      <w:proofErr w:type="spellStart"/>
      <w:r>
        <w:rPr>
          <w:rFonts w:ascii="Helvetica Light" w:hAnsi="Helvetica Light" w:cs="Helvetica Light"/>
        </w:rPr>
        <w:t>Kohane</w:t>
      </w:r>
      <w:proofErr w:type="spellEnd"/>
      <w:r>
        <w:rPr>
          <w:rFonts w:ascii="Helvetica Light" w:hAnsi="Helvetica Light" w:cs="Helvetica Light"/>
        </w:rPr>
        <w:t xml:space="preserve"> I. Machine learning in medicine. N Engl J Med. 2019;380(14):1347-1358.</w:t>
      </w:r>
    </w:p>
    <w:p w14:paraId="6737BD5F" w14:textId="77777777" w:rsidR="00FE0324" w:rsidRDefault="00FE0324"/>
    <w:p w14:paraId="6068D920" w14:textId="77777777" w:rsidR="00FE0324" w:rsidRDefault="00000000">
      <w:r>
        <w:rPr>
          <w:rFonts w:ascii="Helvetica Light" w:hAnsi="Helvetica Light" w:cs="Helvetica Light"/>
        </w:rPr>
        <w:lastRenderedPageBreak/>
        <w:t>2. Topol EJ. High-performance medicine: the convergence of human and artificial intelligence. Nat Med. 2019;25(1):44-56.</w:t>
      </w:r>
    </w:p>
    <w:p w14:paraId="315E84E1" w14:textId="77777777" w:rsidR="00FE0324" w:rsidRDefault="00FE0324"/>
    <w:p w14:paraId="121C86EE" w14:textId="77777777" w:rsidR="00FE0324" w:rsidRDefault="00000000">
      <w:r>
        <w:rPr>
          <w:rFonts w:ascii="Helvetica Light" w:hAnsi="Helvetica Light" w:cs="Helvetica Light"/>
        </w:rPr>
        <w:t>3. Chen JH, Asch SM. Machine learning and prediction in medicine—beyond the peak of inflated expectations. N Engl J Med. 2017;376(26):2507-2509.</w:t>
      </w:r>
    </w:p>
    <w:p w14:paraId="6B710E1B" w14:textId="77777777" w:rsidR="00FE0324" w:rsidRDefault="00FE0324"/>
    <w:p w14:paraId="6B37241B" w14:textId="77777777" w:rsidR="00FE0324" w:rsidRDefault="00000000">
      <w:r>
        <w:rPr>
          <w:rFonts w:ascii="Helvetica Light" w:hAnsi="Helvetica Light" w:cs="Helvetica Light"/>
        </w:rPr>
        <w:t xml:space="preserve">4. Rudin C. Stop explaining black box machine learning models for high stakes decisions and use interpretable models instead. Nat Mach </w:t>
      </w:r>
      <w:proofErr w:type="spellStart"/>
      <w:r>
        <w:rPr>
          <w:rFonts w:ascii="Helvetica Light" w:hAnsi="Helvetica Light" w:cs="Helvetica Light"/>
        </w:rPr>
        <w:t>Intell</w:t>
      </w:r>
      <w:proofErr w:type="spellEnd"/>
      <w:r>
        <w:rPr>
          <w:rFonts w:ascii="Helvetica Light" w:hAnsi="Helvetica Light" w:cs="Helvetica Light"/>
        </w:rPr>
        <w:t>. 2019;1(5):206-215.</w:t>
      </w:r>
    </w:p>
    <w:p w14:paraId="3D711B37" w14:textId="77777777" w:rsidR="00FE0324" w:rsidRDefault="00FE0324"/>
    <w:p w14:paraId="372DED1D" w14:textId="77777777" w:rsidR="00FE0324" w:rsidRDefault="00000000">
      <w:r>
        <w:rPr>
          <w:rFonts w:ascii="Helvetica Light" w:hAnsi="Helvetica Light" w:cs="Helvetica Light"/>
        </w:rPr>
        <w:t xml:space="preserve">5. </w:t>
      </w:r>
      <w:proofErr w:type="spellStart"/>
      <w:r>
        <w:rPr>
          <w:rFonts w:ascii="Helvetica Light" w:hAnsi="Helvetica Light" w:cs="Helvetica Light"/>
        </w:rPr>
        <w:t>Shortliffe</w:t>
      </w:r>
      <w:proofErr w:type="spellEnd"/>
      <w:r>
        <w:rPr>
          <w:rFonts w:ascii="Helvetica Light" w:hAnsi="Helvetica Light" w:cs="Helvetica Light"/>
        </w:rPr>
        <w:t xml:space="preserve"> EH, Sepúlveda MJ. Clinical decision support in the era of artificial intelligence. JAMA. 2018;320(21):2199-2200.</w:t>
      </w:r>
    </w:p>
    <w:p w14:paraId="77EE4D18" w14:textId="77777777" w:rsidR="00FE0324" w:rsidRDefault="00FE0324"/>
    <w:p w14:paraId="0C109093" w14:textId="77777777" w:rsidR="00FE0324" w:rsidRDefault="00000000">
      <w:r>
        <w:rPr>
          <w:rFonts w:ascii="Helvetica Light" w:hAnsi="Helvetica Light" w:cs="Helvetica Light"/>
        </w:rPr>
        <w:t xml:space="preserve">6. Yuan H, et al. </w:t>
      </w:r>
      <w:proofErr w:type="gramStart"/>
      <w:r>
        <w:rPr>
          <w:rFonts w:ascii="Helvetica Light" w:hAnsi="Helvetica Light" w:cs="Helvetica Light"/>
        </w:rPr>
        <w:t>Multi-omics</w:t>
      </w:r>
      <w:proofErr w:type="gramEnd"/>
      <w:r>
        <w:rPr>
          <w:rFonts w:ascii="Helvetica Light" w:hAnsi="Helvetica Light" w:cs="Helvetica Light"/>
        </w:rPr>
        <w:t xml:space="preserve"> integration for pan-cancer classification using attention-based transformer networks. Nat Mach </w:t>
      </w:r>
      <w:proofErr w:type="spellStart"/>
      <w:r>
        <w:rPr>
          <w:rFonts w:ascii="Helvetica Light" w:hAnsi="Helvetica Light" w:cs="Helvetica Light"/>
        </w:rPr>
        <w:t>Intell</w:t>
      </w:r>
      <w:proofErr w:type="spellEnd"/>
      <w:r>
        <w:rPr>
          <w:rFonts w:ascii="Helvetica Light" w:hAnsi="Helvetica Light" w:cs="Helvetica Light"/>
        </w:rPr>
        <w:t>. 2023;5(4):312-328.</w:t>
      </w:r>
    </w:p>
    <w:p w14:paraId="72871ECE" w14:textId="77777777" w:rsidR="00FE0324" w:rsidRDefault="00FE0324"/>
    <w:p w14:paraId="44B5C902" w14:textId="77777777" w:rsidR="00FE0324" w:rsidRDefault="00000000">
      <w:r>
        <w:rPr>
          <w:rFonts w:ascii="Helvetica Light" w:hAnsi="Helvetica Light" w:cs="Helvetica Light"/>
        </w:rPr>
        <w:t>7. Zhang L, et al. Deep learning for multi-cancer classification using genomic data. Nat Med. 2021;27(8):1423-1431.</w:t>
      </w:r>
    </w:p>
    <w:p w14:paraId="0CED3B74" w14:textId="77777777" w:rsidR="00FE0324" w:rsidRDefault="00FE0324"/>
    <w:p w14:paraId="040E8FEF" w14:textId="77777777" w:rsidR="00FE0324" w:rsidRDefault="00000000">
      <w:r>
        <w:rPr>
          <w:rFonts w:ascii="Helvetica Light" w:hAnsi="Helvetica Light" w:cs="Helvetica Light"/>
        </w:rPr>
        <w:t xml:space="preserve">8. </w:t>
      </w:r>
      <w:proofErr w:type="spellStart"/>
      <w:r>
        <w:rPr>
          <w:rFonts w:ascii="Helvetica Light" w:hAnsi="Helvetica Light" w:cs="Helvetica Light"/>
        </w:rPr>
        <w:t>Cheerla</w:t>
      </w:r>
      <w:proofErr w:type="spellEnd"/>
      <w:r>
        <w:rPr>
          <w:rFonts w:ascii="Helvetica Light" w:hAnsi="Helvetica Light" w:cs="Helvetica Light"/>
        </w:rPr>
        <w:t xml:space="preserve"> A, Gevaert O. Deep learning with multimodal representation for </w:t>
      </w:r>
      <w:proofErr w:type="spellStart"/>
      <w:r>
        <w:rPr>
          <w:rFonts w:ascii="Helvetica Light" w:hAnsi="Helvetica Light" w:cs="Helvetica Light"/>
        </w:rPr>
        <w:t>pancancer</w:t>
      </w:r>
      <w:proofErr w:type="spellEnd"/>
      <w:r>
        <w:rPr>
          <w:rFonts w:ascii="Helvetica Light" w:hAnsi="Helvetica Light" w:cs="Helvetica Light"/>
        </w:rPr>
        <w:t xml:space="preserve"> prognosis prediction. Bioinformatics. 2019;35(14</w:t>
      </w:r>
      <w:proofErr w:type="gramStart"/>
      <w:r>
        <w:rPr>
          <w:rFonts w:ascii="Helvetica Light" w:hAnsi="Helvetica Light" w:cs="Helvetica Light"/>
        </w:rPr>
        <w:t>):i</w:t>
      </w:r>
      <w:proofErr w:type="gramEnd"/>
      <w:r>
        <w:rPr>
          <w:rFonts w:ascii="Helvetica Light" w:hAnsi="Helvetica Light" w:cs="Helvetica Light"/>
        </w:rPr>
        <w:t>446-i454.</w:t>
      </w:r>
    </w:p>
    <w:p w14:paraId="3DB47F8B" w14:textId="77777777" w:rsidR="00FE0324" w:rsidRDefault="00FE0324"/>
    <w:p w14:paraId="508DC86B" w14:textId="77777777" w:rsidR="00FE0324" w:rsidRDefault="00000000">
      <w:r>
        <w:rPr>
          <w:rFonts w:ascii="Helvetica Light" w:hAnsi="Helvetica Light" w:cs="Helvetica Light"/>
        </w:rPr>
        <w:t>9. Liu X, et al. A comparison of deep learning performance against health-care professionals in detecting diseases from medical imaging: a systematic review and meta-analysis. Lancet Digit Health. 2019;1(6</w:t>
      </w:r>
      <w:proofErr w:type="gramStart"/>
      <w:r>
        <w:rPr>
          <w:rFonts w:ascii="Helvetica Light" w:hAnsi="Helvetica Light" w:cs="Helvetica Light"/>
        </w:rPr>
        <w:t>):e</w:t>
      </w:r>
      <w:proofErr w:type="gramEnd"/>
      <w:r>
        <w:rPr>
          <w:rFonts w:ascii="Helvetica Light" w:hAnsi="Helvetica Light" w:cs="Helvetica Light"/>
        </w:rPr>
        <w:t>271-e297.</w:t>
      </w:r>
    </w:p>
    <w:p w14:paraId="6A4E914D" w14:textId="77777777" w:rsidR="00FE0324" w:rsidRDefault="00FE0324"/>
    <w:p w14:paraId="63292E68" w14:textId="77777777" w:rsidR="00FE0324" w:rsidRDefault="00000000">
      <w:r>
        <w:rPr>
          <w:rFonts w:ascii="Helvetica Light" w:hAnsi="Helvetica Light" w:cs="Helvetica Light"/>
        </w:rPr>
        <w:t xml:space="preserve">10. McKinney SM, et al. </w:t>
      </w:r>
      <w:proofErr w:type="gramStart"/>
      <w:r>
        <w:rPr>
          <w:rFonts w:ascii="Helvetica Light" w:hAnsi="Helvetica Light" w:cs="Helvetica Light"/>
        </w:rPr>
        <w:t>International</w:t>
      </w:r>
      <w:proofErr w:type="gramEnd"/>
      <w:r>
        <w:rPr>
          <w:rFonts w:ascii="Helvetica Light" w:hAnsi="Helvetica Light" w:cs="Helvetica Light"/>
        </w:rPr>
        <w:t xml:space="preserve"> evaluation of an AI system for breast cancer screening. Nature. 2020;577(7788):89-94.</w:t>
      </w:r>
    </w:p>
    <w:p w14:paraId="3DE63A27" w14:textId="77777777" w:rsidR="00FE0324" w:rsidRDefault="00FE0324"/>
    <w:p w14:paraId="4451B300" w14:textId="77777777" w:rsidR="00FE0324" w:rsidRDefault="00000000">
      <w:r>
        <w:rPr>
          <w:rFonts w:ascii="Helvetica Light" w:hAnsi="Helvetica Light" w:cs="Helvetica Light"/>
        </w:rPr>
        <w:t>11. FDA. Software as a Medical Device (SaMD): Clinical Evaluation. Guidance for Industry and Food and Drug Administration Staff. 2017.</w:t>
      </w:r>
    </w:p>
    <w:p w14:paraId="0D4CCFC2" w14:textId="77777777" w:rsidR="00FE0324" w:rsidRDefault="00FE0324"/>
    <w:p w14:paraId="56CB0743" w14:textId="77777777" w:rsidR="00FE0324" w:rsidRDefault="00000000">
      <w:r>
        <w:rPr>
          <w:rFonts w:ascii="Helvetica Light" w:hAnsi="Helvetica Light" w:cs="Helvetica Light"/>
        </w:rPr>
        <w:t xml:space="preserve">12. Beam AL, </w:t>
      </w:r>
      <w:proofErr w:type="spellStart"/>
      <w:r>
        <w:rPr>
          <w:rFonts w:ascii="Helvetica Light" w:hAnsi="Helvetica Light" w:cs="Helvetica Light"/>
        </w:rPr>
        <w:t>Kohane</w:t>
      </w:r>
      <w:proofErr w:type="spellEnd"/>
      <w:r>
        <w:rPr>
          <w:rFonts w:ascii="Helvetica Light" w:hAnsi="Helvetica Light" w:cs="Helvetica Light"/>
        </w:rPr>
        <w:t xml:space="preserve"> IS. Big data and machine learning in health care. JAMA. 2018;319(13):1317-1318.</w:t>
      </w:r>
    </w:p>
    <w:p w14:paraId="45E2819C" w14:textId="77777777" w:rsidR="00FE0324" w:rsidRDefault="00FE0324"/>
    <w:p w14:paraId="1D932992" w14:textId="77777777" w:rsidR="00FE0324" w:rsidRDefault="00000000">
      <w:r>
        <w:rPr>
          <w:rFonts w:ascii="Helvetica Light" w:hAnsi="Helvetica Light" w:cs="Helvetica Light"/>
        </w:rPr>
        <w:t xml:space="preserve">13. Yu KH, Beam AL, </w:t>
      </w:r>
      <w:proofErr w:type="spellStart"/>
      <w:r>
        <w:rPr>
          <w:rFonts w:ascii="Helvetica Light" w:hAnsi="Helvetica Light" w:cs="Helvetica Light"/>
        </w:rPr>
        <w:t>Kohane</w:t>
      </w:r>
      <w:proofErr w:type="spellEnd"/>
      <w:r>
        <w:rPr>
          <w:rFonts w:ascii="Helvetica Light" w:hAnsi="Helvetica Light" w:cs="Helvetica Light"/>
        </w:rPr>
        <w:t xml:space="preserve"> IS. Artificial intelligence in healthcare. Nat Biomed Eng. 2018;2(10):719-731.</w:t>
      </w:r>
    </w:p>
    <w:p w14:paraId="31AE8F18" w14:textId="77777777" w:rsidR="00FE0324" w:rsidRDefault="00FE0324"/>
    <w:p w14:paraId="10B46962" w14:textId="77777777" w:rsidR="00FE0324" w:rsidRDefault="00000000">
      <w:r>
        <w:rPr>
          <w:rFonts w:ascii="Helvetica Light" w:hAnsi="Helvetica Light" w:cs="Helvetica Light"/>
        </w:rPr>
        <w:t>14. Ching T, et al. Opportunities and obstacles for deep learning in biology and medicine. J R Soc Interface. 2018;15(141):20170387.</w:t>
      </w:r>
    </w:p>
    <w:p w14:paraId="743B8A06" w14:textId="77777777" w:rsidR="00FE0324" w:rsidRDefault="00FE0324"/>
    <w:p w14:paraId="2B2AF594" w14:textId="77777777" w:rsidR="00FE0324" w:rsidRDefault="00000000">
      <w:r>
        <w:rPr>
          <w:rFonts w:ascii="Helvetica Light" w:hAnsi="Helvetica Light" w:cs="Helvetica Light"/>
        </w:rPr>
        <w:t>15. Collins FS, Varmus H. A new initiative on precision medicine. N Engl J Med. 2015;372(9):793-795.</w:t>
      </w:r>
    </w:p>
    <w:p w14:paraId="2A1BE9BC" w14:textId="77777777" w:rsidR="00FE0324" w:rsidRDefault="00FE0324"/>
    <w:p w14:paraId="0BE2A944" w14:textId="77777777" w:rsidR="00FE0324" w:rsidRDefault="00000000">
      <w:r>
        <w:rPr>
          <w:rFonts w:ascii="Helvetica Light" w:hAnsi="Helvetica Light" w:cs="Helvetica Light"/>
        </w:rPr>
        <w:t>APPENDIX: DETAILED EVALUATION METHODOLOGY</w:t>
      </w:r>
    </w:p>
    <w:p w14:paraId="1184529F" w14:textId="77777777" w:rsidR="00FE0324" w:rsidRDefault="00FE0324"/>
    <w:p w14:paraId="1C626B17" w14:textId="77777777" w:rsidR="00FE0324" w:rsidRDefault="00000000">
      <w:r>
        <w:rPr>
          <w:rFonts w:ascii="Helvetica Light" w:hAnsi="Helvetica Light" w:cs="Helvetica Light"/>
        </w:rPr>
        <w:t>A.1 Scoring Rubrics for All Evaluation Metrics</w:t>
      </w:r>
    </w:p>
    <w:p w14:paraId="06B31638" w14:textId="77777777" w:rsidR="00FE0324" w:rsidRDefault="00FE0324"/>
    <w:p w14:paraId="1F68130D" w14:textId="77777777" w:rsidR="00FE0324" w:rsidRDefault="00000000">
      <w:r>
        <w:rPr>
          <w:rFonts w:ascii="Helvetica Light" w:hAnsi="Helvetica Light" w:cs="Helvetica Light"/>
        </w:rPr>
        <w:t>Balanced Accuracy Scoring (20% of total score):</w:t>
      </w:r>
    </w:p>
    <w:p w14:paraId="76AF8FBE" w14:textId="77777777" w:rsidR="00FE0324" w:rsidRDefault="00000000">
      <w:r>
        <w:rPr>
          <w:rFonts w:ascii="Helvetica Light" w:hAnsi="Helvetica Light" w:cs="Helvetica Light"/>
        </w:rPr>
        <w:t>- 90-100 points: &gt;94% balanced accuracy with robust validation</w:t>
      </w:r>
    </w:p>
    <w:p w14:paraId="482A6ACD" w14:textId="77777777" w:rsidR="00FE0324" w:rsidRDefault="00000000">
      <w:r>
        <w:rPr>
          <w:rFonts w:ascii="Helvetica Light" w:hAnsi="Helvetica Light" w:cs="Helvetica Light"/>
        </w:rPr>
        <w:t>- 80-89 points: 90-94% balanced accuracy with good validation</w:t>
      </w:r>
    </w:p>
    <w:p w14:paraId="1E502134" w14:textId="77777777" w:rsidR="00FE0324" w:rsidRDefault="00000000">
      <w:r>
        <w:rPr>
          <w:rFonts w:ascii="Helvetica Light" w:hAnsi="Helvetica Light" w:cs="Helvetica Light"/>
        </w:rPr>
        <w:t>- 70-79 points: 85-90% balanced accuracy with adequate validation</w:t>
      </w:r>
    </w:p>
    <w:p w14:paraId="03167C7F" w14:textId="77777777" w:rsidR="00FE0324" w:rsidRDefault="00000000">
      <w:r>
        <w:rPr>
          <w:rFonts w:ascii="Helvetica Light" w:hAnsi="Helvetica Light" w:cs="Helvetica Light"/>
        </w:rPr>
        <w:t>- 60-69 points: 80-85% balanced accuracy with limited validation</w:t>
      </w:r>
    </w:p>
    <w:p w14:paraId="10B2B4E2" w14:textId="77777777" w:rsidR="00FE0324" w:rsidRDefault="00000000">
      <w:r>
        <w:rPr>
          <w:rFonts w:ascii="Helvetica Light" w:hAnsi="Helvetica Light" w:cs="Helvetica Light"/>
        </w:rPr>
        <w:t>- 0-59 points: &lt;80% balanced accuracy or insufficient validation</w:t>
      </w:r>
    </w:p>
    <w:p w14:paraId="32D2040B" w14:textId="77777777" w:rsidR="00FE0324" w:rsidRDefault="00FE0324"/>
    <w:p w14:paraId="3DF1DE7B" w14:textId="77777777" w:rsidR="00FE0324" w:rsidRDefault="00000000">
      <w:r>
        <w:rPr>
          <w:rFonts w:ascii="Helvetica Light" w:hAnsi="Helvetica Light" w:cs="Helvetica Light"/>
        </w:rPr>
        <w:t>Cross-Validation Rigor Scoring (15% of total score):</w:t>
      </w:r>
    </w:p>
    <w:p w14:paraId="02F0EF47" w14:textId="77777777" w:rsidR="00FE0324" w:rsidRDefault="00000000">
      <w:r>
        <w:rPr>
          <w:rFonts w:ascii="Helvetica Light" w:hAnsi="Helvetica Light" w:cs="Helvetica Light"/>
        </w:rPr>
        <w:t>- 90-100 points: 10-fold stratified cross-validation with multiple runs</w:t>
      </w:r>
    </w:p>
    <w:p w14:paraId="70181B0E" w14:textId="77777777" w:rsidR="00FE0324" w:rsidRDefault="00000000">
      <w:r>
        <w:rPr>
          <w:rFonts w:ascii="Helvetica Light" w:hAnsi="Helvetica Light" w:cs="Helvetica Light"/>
        </w:rPr>
        <w:t>- 80-89 points: 10-fold cross-validation or equivalent robust approach</w:t>
      </w:r>
    </w:p>
    <w:p w14:paraId="67D2E4FE" w14:textId="77777777" w:rsidR="00FE0324" w:rsidRDefault="00000000">
      <w:r>
        <w:rPr>
          <w:rFonts w:ascii="Helvetica Light" w:hAnsi="Helvetica Light" w:cs="Helvetica Light"/>
        </w:rPr>
        <w:t>- 70-79 points: 5-fold cross-validation with proper stratification</w:t>
      </w:r>
    </w:p>
    <w:p w14:paraId="20A7CD40" w14:textId="77777777" w:rsidR="00FE0324" w:rsidRDefault="00000000">
      <w:r>
        <w:rPr>
          <w:rFonts w:ascii="Helvetica Light" w:hAnsi="Helvetica Light" w:cs="Helvetica Light"/>
        </w:rPr>
        <w:t>- 60-69 points: Basic cross-validation or bootstrap validation</w:t>
      </w:r>
    </w:p>
    <w:p w14:paraId="6079D615" w14:textId="77777777" w:rsidR="00FE0324" w:rsidRDefault="00000000">
      <w:r>
        <w:rPr>
          <w:rFonts w:ascii="Helvetica Light" w:hAnsi="Helvetica Light" w:cs="Helvetica Light"/>
        </w:rPr>
        <w:t>- 0-59 points: Hold-out validation only or no validation details</w:t>
      </w:r>
    </w:p>
    <w:p w14:paraId="3D16C88F" w14:textId="77777777" w:rsidR="00FE0324" w:rsidRDefault="00FE0324"/>
    <w:p w14:paraId="2E18E320" w14:textId="77777777" w:rsidR="00FE0324" w:rsidRDefault="00000000">
      <w:r>
        <w:rPr>
          <w:rFonts w:ascii="Helvetica Light" w:hAnsi="Helvetica Light" w:cs="Helvetica Light"/>
        </w:rPr>
        <w:t>Data Authenticity Scoring (15% of total score):</w:t>
      </w:r>
    </w:p>
    <w:p w14:paraId="0BCE1FEA" w14:textId="77777777" w:rsidR="00FE0324" w:rsidRDefault="00000000">
      <w:r>
        <w:rPr>
          <w:rFonts w:ascii="Helvetica Light" w:hAnsi="Helvetica Light" w:cs="Helvetica Light"/>
        </w:rPr>
        <w:t>- 90-100 points: Exclusively real clinical data, no synthetic augmentation</w:t>
      </w:r>
    </w:p>
    <w:p w14:paraId="7DAB0CF3" w14:textId="77777777" w:rsidR="00FE0324" w:rsidRDefault="00000000">
      <w:r>
        <w:rPr>
          <w:rFonts w:ascii="Helvetica Light" w:hAnsi="Helvetica Light" w:cs="Helvetica Light"/>
        </w:rPr>
        <w:lastRenderedPageBreak/>
        <w:t>- 80-89 points: Primarily real data with minimal synthetic augmentation</w:t>
      </w:r>
    </w:p>
    <w:p w14:paraId="261CC848" w14:textId="77777777" w:rsidR="00FE0324" w:rsidRDefault="00000000">
      <w:r>
        <w:rPr>
          <w:rFonts w:ascii="Helvetica Light" w:hAnsi="Helvetica Light" w:cs="Helvetica Light"/>
        </w:rPr>
        <w:t>- 70-79 points: Mixed real and synthetic data with clear documentation</w:t>
      </w:r>
    </w:p>
    <w:p w14:paraId="393C2B54" w14:textId="77777777" w:rsidR="00FE0324" w:rsidRDefault="00000000">
      <w:r>
        <w:rPr>
          <w:rFonts w:ascii="Helvetica Light" w:hAnsi="Helvetica Light" w:cs="Helvetica Light"/>
        </w:rPr>
        <w:t>- 60-69 points: Significant synthetic data use with justification</w:t>
      </w:r>
    </w:p>
    <w:p w14:paraId="5456FFB2" w14:textId="77777777" w:rsidR="00FE0324" w:rsidRDefault="00000000">
      <w:r>
        <w:rPr>
          <w:rFonts w:ascii="Helvetica Light" w:hAnsi="Helvetica Light" w:cs="Helvetica Light"/>
        </w:rPr>
        <w:t>- 0-59 points: Unclear data sources or extensive synthetic data use</w:t>
      </w:r>
    </w:p>
    <w:p w14:paraId="289C22C3" w14:textId="77777777" w:rsidR="00FE0324" w:rsidRDefault="00FE0324"/>
    <w:p w14:paraId="08EE572E" w14:textId="77777777" w:rsidR="00FE0324" w:rsidRDefault="00000000">
      <w:r>
        <w:rPr>
          <w:rFonts w:ascii="Helvetica Light" w:hAnsi="Helvetica Light" w:cs="Helvetica Light"/>
        </w:rPr>
        <w:t>Interpretability Scoring (12% of total score):</w:t>
      </w:r>
    </w:p>
    <w:p w14:paraId="3A932600" w14:textId="77777777" w:rsidR="00FE0324" w:rsidRDefault="00000000">
      <w:r>
        <w:rPr>
          <w:rFonts w:ascii="Helvetica Light" w:hAnsi="Helvetica Light" w:cs="Helvetica Light"/>
        </w:rPr>
        <w:t>- 90-100 points: Complete feature-level explanations with clinical validation</w:t>
      </w:r>
    </w:p>
    <w:p w14:paraId="3A25A0DF" w14:textId="77777777" w:rsidR="00FE0324" w:rsidRDefault="00000000">
      <w:r>
        <w:rPr>
          <w:rFonts w:ascii="Helvetica Light" w:hAnsi="Helvetica Light" w:cs="Helvetica Light"/>
        </w:rPr>
        <w:t>- 80-89 points: Good feature importance with some clinical context</w:t>
      </w:r>
    </w:p>
    <w:p w14:paraId="509960CE" w14:textId="77777777" w:rsidR="00FE0324" w:rsidRDefault="00000000">
      <w:r>
        <w:rPr>
          <w:rFonts w:ascii="Helvetica Light" w:hAnsi="Helvetica Light" w:cs="Helvetica Light"/>
        </w:rPr>
        <w:t>- 70-79 points: Basic feature importance or attention mechanisms</w:t>
      </w:r>
    </w:p>
    <w:p w14:paraId="272397DA" w14:textId="77777777" w:rsidR="00FE0324" w:rsidRDefault="00000000">
      <w:r>
        <w:rPr>
          <w:rFonts w:ascii="Helvetica Light" w:hAnsi="Helvetica Light" w:cs="Helvetica Light"/>
        </w:rPr>
        <w:t>- 60-69 points: Limited interpretability methods</w:t>
      </w:r>
    </w:p>
    <w:p w14:paraId="1B8557F2" w14:textId="77777777" w:rsidR="00FE0324" w:rsidRDefault="00000000">
      <w:r>
        <w:rPr>
          <w:rFonts w:ascii="Helvetica Light" w:hAnsi="Helvetica Light" w:cs="Helvetica Light"/>
        </w:rPr>
        <w:t>- 0-59 points: Black box system with no interpretability</w:t>
      </w:r>
    </w:p>
    <w:p w14:paraId="658B98E8" w14:textId="77777777" w:rsidR="00FE0324" w:rsidRDefault="00FE0324"/>
    <w:p w14:paraId="3775ECC0" w14:textId="77777777" w:rsidR="00FE0324" w:rsidRDefault="00000000">
      <w:r>
        <w:rPr>
          <w:rFonts w:ascii="Helvetica Light" w:hAnsi="Helvetica Light" w:cs="Helvetica Light"/>
        </w:rPr>
        <w:t>Production Readiness Scoring (10% of total score):</w:t>
      </w:r>
    </w:p>
    <w:p w14:paraId="42084DE1" w14:textId="77777777" w:rsidR="00FE0324" w:rsidRDefault="00000000">
      <w:r>
        <w:rPr>
          <w:rFonts w:ascii="Helvetica Light" w:hAnsi="Helvetica Light" w:cs="Helvetica Light"/>
        </w:rPr>
        <w:t>- 90-100 points: Complete deployment infrastructure (API, containers, compliance)</w:t>
      </w:r>
    </w:p>
    <w:p w14:paraId="53A07931" w14:textId="77777777" w:rsidR="00FE0324" w:rsidRDefault="00000000">
      <w:r>
        <w:rPr>
          <w:rFonts w:ascii="Helvetica Light" w:hAnsi="Helvetica Light" w:cs="Helvetica Light"/>
        </w:rPr>
        <w:t>- 80-89 points: Major deployment components with documentation</w:t>
      </w:r>
    </w:p>
    <w:p w14:paraId="4E563F71" w14:textId="77777777" w:rsidR="00FE0324" w:rsidRDefault="00000000">
      <w:r>
        <w:rPr>
          <w:rFonts w:ascii="Helvetica Light" w:hAnsi="Helvetica Light" w:cs="Helvetica Light"/>
        </w:rPr>
        <w:t>- 70-79 points: Basic API or deployment framework</w:t>
      </w:r>
    </w:p>
    <w:p w14:paraId="5DCCA871" w14:textId="77777777" w:rsidR="00FE0324" w:rsidRDefault="00000000">
      <w:r>
        <w:rPr>
          <w:rFonts w:ascii="Helvetica Light" w:hAnsi="Helvetica Light" w:cs="Helvetica Light"/>
        </w:rPr>
        <w:t>- 60-69 points: Deployment considerations documented</w:t>
      </w:r>
    </w:p>
    <w:p w14:paraId="0F66E174" w14:textId="77777777" w:rsidR="00FE0324" w:rsidRDefault="00000000">
      <w:r>
        <w:rPr>
          <w:rFonts w:ascii="Helvetica Light" w:hAnsi="Helvetica Light" w:cs="Helvetica Light"/>
        </w:rPr>
        <w:t>- 0-59 points: Research prototype only, no deployment planning</w:t>
      </w:r>
    </w:p>
    <w:p w14:paraId="78E3CFEA" w14:textId="77777777" w:rsidR="00FE0324" w:rsidRDefault="00FE0324"/>
    <w:p w14:paraId="56AC4DBA" w14:textId="77777777" w:rsidR="00FE0324" w:rsidRDefault="00000000">
      <w:r>
        <w:rPr>
          <w:rFonts w:ascii="Helvetica Light" w:hAnsi="Helvetica Light" w:cs="Helvetica Light"/>
        </w:rPr>
        <w:t>Reproducibility Scoring (8% of total score):</w:t>
      </w:r>
    </w:p>
    <w:p w14:paraId="2B2EACDE" w14:textId="77777777" w:rsidR="00FE0324" w:rsidRDefault="00000000">
      <w:r>
        <w:rPr>
          <w:rFonts w:ascii="Helvetica Light" w:hAnsi="Helvetica Light" w:cs="Helvetica Light"/>
        </w:rPr>
        <w:t>- 90-100 points: Complete code, data, and documentation publicly available</w:t>
      </w:r>
    </w:p>
    <w:p w14:paraId="38AA8163" w14:textId="77777777" w:rsidR="00FE0324" w:rsidRDefault="00000000">
      <w:r>
        <w:rPr>
          <w:rFonts w:ascii="Helvetica Light" w:hAnsi="Helvetica Light" w:cs="Helvetica Light"/>
        </w:rPr>
        <w:t>- 80-89 points: Code and methodology available with good documentation</w:t>
      </w:r>
    </w:p>
    <w:p w14:paraId="00328A69" w14:textId="77777777" w:rsidR="00FE0324" w:rsidRDefault="00000000">
      <w:r>
        <w:rPr>
          <w:rFonts w:ascii="Helvetica Light" w:hAnsi="Helvetica Light" w:cs="Helvetica Light"/>
        </w:rPr>
        <w:t>- 70-79 points: Partial code availability or detailed methodology</w:t>
      </w:r>
    </w:p>
    <w:p w14:paraId="2DF490A6" w14:textId="77777777" w:rsidR="00FE0324" w:rsidRDefault="00000000">
      <w:r>
        <w:rPr>
          <w:rFonts w:ascii="Helvetica Light" w:hAnsi="Helvetica Light" w:cs="Helvetica Light"/>
        </w:rPr>
        <w:t>- 60-69 points: Basic methodology description with some code</w:t>
      </w:r>
    </w:p>
    <w:p w14:paraId="1A5DF41E" w14:textId="77777777" w:rsidR="00FE0324" w:rsidRDefault="00000000">
      <w:r>
        <w:rPr>
          <w:rFonts w:ascii="Helvetica Light" w:hAnsi="Helvetica Light" w:cs="Helvetica Light"/>
        </w:rPr>
        <w:t>- 0-59 points: Minimal methodology details, no code availability</w:t>
      </w:r>
    </w:p>
    <w:p w14:paraId="216AF386" w14:textId="77777777" w:rsidR="00FE0324" w:rsidRDefault="00FE0324"/>
    <w:p w14:paraId="1F0D203E" w14:textId="77777777" w:rsidR="00FE0324" w:rsidRDefault="00000000">
      <w:r>
        <w:rPr>
          <w:rFonts w:ascii="Helvetica Light" w:hAnsi="Helvetica Light" w:cs="Helvetica Light"/>
        </w:rPr>
        <w:t>Sample Size Scoring (8% of total score):</w:t>
      </w:r>
    </w:p>
    <w:p w14:paraId="559AA5B7" w14:textId="77777777" w:rsidR="00FE0324" w:rsidRDefault="00000000">
      <w:r>
        <w:rPr>
          <w:rFonts w:ascii="Helvetica Light" w:hAnsi="Helvetica Light" w:cs="Helvetica Light"/>
        </w:rPr>
        <w:t>- 90-100 points: &gt;5000 high-quality samples with diversity metrics</w:t>
      </w:r>
    </w:p>
    <w:p w14:paraId="28D44A5A" w14:textId="77777777" w:rsidR="00FE0324" w:rsidRDefault="00000000">
      <w:r>
        <w:rPr>
          <w:rFonts w:ascii="Helvetica Light" w:hAnsi="Helvetica Light" w:cs="Helvetica Light"/>
        </w:rPr>
        <w:t>- 80-89 points: 1000-5000 samples with good quality documentation</w:t>
      </w:r>
    </w:p>
    <w:p w14:paraId="7335359C" w14:textId="77777777" w:rsidR="00FE0324" w:rsidRDefault="00000000">
      <w:r>
        <w:rPr>
          <w:rFonts w:ascii="Helvetica Light" w:hAnsi="Helvetica Light" w:cs="Helvetica Light"/>
        </w:rPr>
        <w:lastRenderedPageBreak/>
        <w:t>- 70-79 points: 500-1000 samples with adequate quality control</w:t>
      </w:r>
    </w:p>
    <w:p w14:paraId="5B56967C" w14:textId="77777777" w:rsidR="00FE0324" w:rsidRDefault="00000000">
      <w:r>
        <w:rPr>
          <w:rFonts w:ascii="Helvetica Light" w:hAnsi="Helvetica Light" w:cs="Helvetica Light"/>
        </w:rPr>
        <w:t>- 60-69 points: 100-500 samples with basic quality measures</w:t>
      </w:r>
    </w:p>
    <w:p w14:paraId="23D7F3C8" w14:textId="77777777" w:rsidR="00FE0324" w:rsidRDefault="00000000">
      <w:r>
        <w:rPr>
          <w:rFonts w:ascii="Helvetica Light" w:hAnsi="Helvetica Light" w:cs="Helvetica Light"/>
        </w:rPr>
        <w:t xml:space="preserve">- 0-59 points: &lt;100 samples or </w:t>
      </w:r>
      <w:proofErr w:type="gramStart"/>
      <w:r>
        <w:rPr>
          <w:rFonts w:ascii="Helvetica Light" w:hAnsi="Helvetica Light" w:cs="Helvetica Light"/>
        </w:rPr>
        <w:t>poor quality</w:t>
      </w:r>
      <w:proofErr w:type="gramEnd"/>
      <w:r>
        <w:rPr>
          <w:rFonts w:ascii="Helvetica Light" w:hAnsi="Helvetica Light" w:cs="Helvetica Light"/>
        </w:rPr>
        <w:t xml:space="preserve"> documentation</w:t>
      </w:r>
    </w:p>
    <w:p w14:paraId="2EB0063D" w14:textId="77777777" w:rsidR="00FE0324" w:rsidRDefault="00FE0324"/>
    <w:p w14:paraId="31EC300C" w14:textId="77777777" w:rsidR="00FE0324" w:rsidRDefault="00000000">
      <w:r>
        <w:rPr>
          <w:rFonts w:ascii="Helvetica Light" w:hAnsi="Helvetica Light" w:cs="Helvetica Light"/>
        </w:rPr>
        <w:t>Statistical Rigor Scoring (5% of total score):</w:t>
      </w:r>
    </w:p>
    <w:p w14:paraId="4CFC06B0" w14:textId="77777777" w:rsidR="00FE0324" w:rsidRDefault="00000000">
      <w:r>
        <w:rPr>
          <w:rFonts w:ascii="Helvetica Light" w:hAnsi="Helvetica Light" w:cs="Helvetica Light"/>
        </w:rPr>
        <w:t>- 90-100 points: Comprehensive statistical analysis with confidence intervals</w:t>
      </w:r>
    </w:p>
    <w:p w14:paraId="7B996EF7" w14:textId="77777777" w:rsidR="00FE0324" w:rsidRDefault="00000000">
      <w:r>
        <w:rPr>
          <w:rFonts w:ascii="Helvetica Light" w:hAnsi="Helvetica Light" w:cs="Helvetica Light"/>
        </w:rPr>
        <w:t>- 80-89 points: Good statistical testing with appropriate methods</w:t>
      </w:r>
    </w:p>
    <w:p w14:paraId="4843028D" w14:textId="77777777" w:rsidR="00FE0324" w:rsidRDefault="00000000">
      <w:r>
        <w:rPr>
          <w:rFonts w:ascii="Helvetica Light" w:hAnsi="Helvetica Light" w:cs="Helvetica Light"/>
        </w:rPr>
        <w:t>- 70-79 points: Basic statistical validation with some testing</w:t>
      </w:r>
    </w:p>
    <w:p w14:paraId="4DC5A8A0" w14:textId="77777777" w:rsidR="00FE0324" w:rsidRDefault="00000000">
      <w:r>
        <w:rPr>
          <w:rFonts w:ascii="Helvetica Light" w:hAnsi="Helvetica Light" w:cs="Helvetica Light"/>
        </w:rPr>
        <w:t>- 60-69 points: Limited statistical analysis</w:t>
      </w:r>
    </w:p>
    <w:p w14:paraId="32E2CDF4" w14:textId="77777777" w:rsidR="00FE0324" w:rsidRDefault="00000000">
      <w:r>
        <w:rPr>
          <w:rFonts w:ascii="Helvetica Light" w:hAnsi="Helvetica Light" w:cs="Helvetica Light"/>
        </w:rPr>
        <w:t>- 0-59 points: Minimal or no statistical validation</w:t>
      </w:r>
    </w:p>
    <w:p w14:paraId="4203DC96" w14:textId="77777777" w:rsidR="00FE0324" w:rsidRDefault="00FE0324"/>
    <w:p w14:paraId="29324341" w14:textId="77777777" w:rsidR="00FE0324" w:rsidRDefault="00000000">
      <w:r>
        <w:rPr>
          <w:rFonts w:ascii="Helvetica Light" w:hAnsi="Helvetica Light" w:cs="Helvetica Light"/>
        </w:rPr>
        <w:t>Regulatory Pathway Scoring (4% of total score):</w:t>
      </w:r>
    </w:p>
    <w:p w14:paraId="084AE983" w14:textId="77777777" w:rsidR="00FE0324" w:rsidRDefault="00000000">
      <w:r>
        <w:rPr>
          <w:rFonts w:ascii="Helvetica Light" w:hAnsi="Helvetica Light" w:cs="Helvetica Light"/>
        </w:rPr>
        <w:t>- 90-100 points: FDA approved or clear regulatory pathway with documentation</w:t>
      </w:r>
    </w:p>
    <w:p w14:paraId="3CECF259" w14:textId="77777777" w:rsidR="00FE0324" w:rsidRDefault="00000000">
      <w:r>
        <w:rPr>
          <w:rFonts w:ascii="Helvetica Light" w:hAnsi="Helvetica Light" w:cs="Helvetica Light"/>
        </w:rPr>
        <w:t>- 80-89 points: Regulatory strategy developed with clear path</w:t>
      </w:r>
    </w:p>
    <w:p w14:paraId="691A1D2A" w14:textId="77777777" w:rsidR="00FE0324" w:rsidRDefault="00000000">
      <w:r>
        <w:rPr>
          <w:rFonts w:ascii="Helvetica Light" w:hAnsi="Helvetica Light" w:cs="Helvetica Light"/>
        </w:rPr>
        <w:t>- 70-79 points: Regulatory considerations addressed</w:t>
      </w:r>
    </w:p>
    <w:p w14:paraId="29DDD67C" w14:textId="77777777" w:rsidR="00FE0324" w:rsidRDefault="00000000">
      <w:r>
        <w:rPr>
          <w:rFonts w:ascii="Helvetica Light" w:hAnsi="Helvetica Light" w:cs="Helvetica Light"/>
        </w:rPr>
        <w:t>- 60-69 points: Basic regulatory awareness</w:t>
      </w:r>
    </w:p>
    <w:p w14:paraId="3E7A210C" w14:textId="77777777" w:rsidR="00FE0324" w:rsidRDefault="00000000">
      <w:r>
        <w:rPr>
          <w:rFonts w:ascii="Helvetica Light" w:hAnsi="Helvetica Light" w:cs="Helvetica Light"/>
        </w:rPr>
        <w:t>- 0-59 points: No regulatory planning or consideration</w:t>
      </w:r>
    </w:p>
    <w:p w14:paraId="6E52A691" w14:textId="77777777" w:rsidR="00FE0324" w:rsidRDefault="00FE0324"/>
    <w:p w14:paraId="73CD0760" w14:textId="77777777" w:rsidR="00FE0324" w:rsidRDefault="00000000">
      <w:r>
        <w:rPr>
          <w:rFonts w:ascii="Helvetica Light" w:hAnsi="Helvetica Light" w:cs="Helvetica Light"/>
        </w:rPr>
        <w:t>Innovation Impact Scoring (3% of total score):</w:t>
      </w:r>
    </w:p>
    <w:p w14:paraId="1BA0F413" w14:textId="77777777" w:rsidR="00FE0324" w:rsidRDefault="00000000">
      <w:r>
        <w:rPr>
          <w:rFonts w:ascii="Helvetica Light" w:hAnsi="Helvetica Light" w:cs="Helvetica Light"/>
        </w:rPr>
        <w:t>- 90-100 points: Multiple novel methodological contributions with broad impact</w:t>
      </w:r>
    </w:p>
    <w:p w14:paraId="08C03CAC" w14:textId="77777777" w:rsidR="00FE0324" w:rsidRDefault="00000000">
      <w:r>
        <w:rPr>
          <w:rFonts w:ascii="Helvetica Light" w:hAnsi="Helvetica Light" w:cs="Helvetica Light"/>
        </w:rPr>
        <w:t>- 80-89 points: Significant methodological innovation with clear advantages</w:t>
      </w:r>
    </w:p>
    <w:p w14:paraId="51E435B3" w14:textId="77777777" w:rsidR="00FE0324" w:rsidRDefault="00000000">
      <w:r>
        <w:rPr>
          <w:rFonts w:ascii="Helvetica Light" w:hAnsi="Helvetica Light" w:cs="Helvetica Light"/>
        </w:rPr>
        <w:t>- 70-79 points: Good innovation with demonstrated improvements</w:t>
      </w:r>
    </w:p>
    <w:p w14:paraId="3AECFC1A" w14:textId="77777777" w:rsidR="00FE0324" w:rsidRDefault="00000000">
      <w:r>
        <w:rPr>
          <w:rFonts w:ascii="Helvetica Light" w:hAnsi="Helvetica Light" w:cs="Helvetica Light"/>
        </w:rPr>
        <w:t>- 60-69 points: Incremental improvements over existing methods</w:t>
      </w:r>
    </w:p>
    <w:p w14:paraId="309056C0" w14:textId="77777777" w:rsidR="00FE0324" w:rsidRDefault="00000000">
      <w:r>
        <w:rPr>
          <w:rFonts w:ascii="Helvetica Light" w:hAnsi="Helvetica Light" w:cs="Helvetica Light"/>
        </w:rPr>
        <w:t>- 0-59 points: Limited or no novel contributions</w:t>
      </w:r>
    </w:p>
    <w:p w14:paraId="2C5CCD68" w14:textId="77777777" w:rsidR="00FE0324" w:rsidRDefault="00FE0324"/>
    <w:p w14:paraId="7F40D775" w14:textId="77777777" w:rsidR="00FE0324" w:rsidRDefault="00000000">
      <w:r>
        <w:rPr>
          <w:rFonts w:ascii="Helvetica Light" w:hAnsi="Helvetica Light" w:cs="Helvetica Light"/>
        </w:rPr>
        <w:t>A.2 Data Source Documentation</w:t>
      </w:r>
    </w:p>
    <w:p w14:paraId="7596AB0C" w14:textId="77777777" w:rsidR="00FE0324" w:rsidRDefault="00FE0324"/>
    <w:p w14:paraId="302CDBD4" w14:textId="77777777" w:rsidR="00FE0324" w:rsidRDefault="00000000">
      <w:r>
        <w:rPr>
          <w:rFonts w:ascii="Helvetica Light" w:hAnsi="Helvetica Light" w:cs="Helvetica Light"/>
        </w:rPr>
        <w:t>Cancer Alpha Performance Data:</w:t>
      </w:r>
    </w:p>
    <w:p w14:paraId="43FA2038" w14:textId="77777777" w:rsidR="00FE0324" w:rsidRDefault="00000000">
      <w:r>
        <w:rPr>
          <w:rFonts w:ascii="Helvetica Light" w:hAnsi="Helvetica Light" w:cs="Helvetica Light"/>
        </w:rPr>
        <w:t>- Primary source: Direct evaluation using 158 TCGA samples</w:t>
      </w:r>
    </w:p>
    <w:p w14:paraId="6DB2D3C4" w14:textId="77777777" w:rsidR="00FE0324" w:rsidRDefault="00000000">
      <w:r>
        <w:rPr>
          <w:rFonts w:ascii="Helvetica Light" w:hAnsi="Helvetica Light" w:cs="Helvetica Light"/>
        </w:rPr>
        <w:lastRenderedPageBreak/>
        <w:t>- Validation: 10-fold stratified cross-validation with 5 independent runs</w:t>
      </w:r>
    </w:p>
    <w:p w14:paraId="0072F4BA" w14:textId="77777777" w:rsidR="00FE0324" w:rsidRDefault="00000000">
      <w:r>
        <w:rPr>
          <w:rFonts w:ascii="Helvetica Light" w:hAnsi="Helvetica Light" w:cs="Helvetica Light"/>
        </w:rPr>
        <w:t>- Accuracy calculation: Balanced accuracy across all cancer types</w:t>
      </w:r>
    </w:p>
    <w:p w14:paraId="5523340C" w14:textId="77777777" w:rsidR="00FE0324" w:rsidRDefault="00000000">
      <w:r>
        <w:rPr>
          <w:rFonts w:ascii="Helvetica Light" w:hAnsi="Helvetica Light" w:cs="Helvetica Light"/>
        </w:rPr>
        <w:t>- Confidence intervals: Bootstrap estimation with 1000 iterations</w:t>
      </w:r>
    </w:p>
    <w:p w14:paraId="42909E35" w14:textId="77777777" w:rsidR="00FE0324" w:rsidRDefault="00FE0324"/>
    <w:p w14:paraId="41122122" w14:textId="77777777" w:rsidR="00FE0324" w:rsidRDefault="00000000">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xml:space="preserve"> Performance Data:</w:t>
      </w:r>
    </w:p>
    <w:p w14:paraId="6F8DF2EF" w14:textId="77777777" w:rsidR="00FE0324" w:rsidRDefault="00000000">
      <w:r>
        <w:rPr>
          <w:rFonts w:ascii="Helvetica Light" w:hAnsi="Helvetica Light" w:cs="Helvetica Light"/>
        </w:rPr>
        <w:t>- Primary source: FDA submission documents (510(k) K193813)</w:t>
      </w:r>
    </w:p>
    <w:p w14:paraId="33ADB602" w14:textId="77777777" w:rsidR="00FE0324" w:rsidRDefault="00000000">
      <w:r>
        <w:rPr>
          <w:rFonts w:ascii="Helvetica Light" w:hAnsi="Helvetica Light" w:cs="Helvetica Light"/>
        </w:rPr>
        <w:t>- Clinical validation: Multiple published studies (PMID: 32105622, 31636008)</w:t>
      </w:r>
    </w:p>
    <w:p w14:paraId="2A2C35E2" w14:textId="77777777" w:rsidR="00FE0324" w:rsidRDefault="00000000">
      <w:r>
        <w:rPr>
          <w:rFonts w:ascii="Helvetica Light" w:hAnsi="Helvetica Light" w:cs="Helvetica Light"/>
        </w:rPr>
        <w:t>- Accuracy data: Clinical trial results and real-world evidence studies</w:t>
      </w:r>
    </w:p>
    <w:p w14:paraId="7D1BD9B1" w14:textId="77777777" w:rsidR="00FE0324" w:rsidRDefault="00000000">
      <w:r>
        <w:rPr>
          <w:rFonts w:ascii="Helvetica Light" w:hAnsi="Helvetica Light" w:cs="Helvetica Light"/>
        </w:rPr>
        <w:t>- Regulatory status: FDA-approved companion diagnostic</w:t>
      </w:r>
    </w:p>
    <w:p w14:paraId="307B5D27" w14:textId="77777777" w:rsidR="00FE0324" w:rsidRDefault="00FE0324"/>
    <w:p w14:paraId="07B172C5" w14:textId="77777777" w:rsidR="00FE0324" w:rsidRDefault="00000000">
      <w:r>
        <w:rPr>
          <w:rFonts w:ascii="Helvetica Light" w:hAnsi="Helvetica Light" w:cs="Helvetica Light"/>
        </w:rPr>
        <w:t>Academic System Performance Data:</w:t>
      </w:r>
    </w:p>
    <w:p w14:paraId="3D8C9BA0" w14:textId="77777777" w:rsidR="00FE0324" w:rsidRDefault="00000000">
      <w:r>
        <w:rPr>
          <w:rFonts w:ascii="Helvetica Light" w:hAnsi="Helvetica Light" w:cs="Helvetica Light"/>
        </w:rPr>
        <w:t>- Yuan et al. (2023): Nature Machine Intelligence publication data</w:t>
      </w:r>
    </w:p>
    <w:p w14:paraId="563B1B78" w14:textId="77777777" w:rsidR="00FE0324" w:rsidRDefault="00000000">
      <w:r>
        <w:rPr>
          <w:rFonts w:ascii="Helvetica Light" w:hAnsi="Helvetica Light" w:cs="Helvetica Light"/>
        </w:rPr>
        <w:t>- Zhang et al. (2021): Nature Medicine publication data</w:t>
      </w:r>
    </w:p>
    <w:p w14:paraId="3499BC56" w14:textId="77777777" w:rsidR="00FE0324" w:rsidRDefault="00000000">
      <w:r>
        <w:rPr>
          <w:rFonts w:ascii="Helvetica Light" w:hAnsi="Helvetica Light" w:cs="Helvetica Light"/>
        </w:rPr>
        <w:t xml:space="preserve">- </w:t>
      </w:r>
      <w:proofErr w:type="spellStart"/>
      <w:r>
        <w:rPr>
          <w:rFonts w:ascii="Helvetica Light" w:hAnsi="Helvetica Light" w:cs="Helvetica Light"/>
        </w:rPr>
        <w:t>Cheerla</w:t>
      </w:r>
      <w:proofErr w:type="spellEnd"/>
      <w:r>
        <w:rPr>
          <w:rFonts w:ascii="Helvetica Light" w:hAnsi="Helvetica Light" w:cs="Helvetica Light"/>
        </w:rPr>
        <w:t xml:space="preserve"> &amp; Gevaert (2019): Bioinformatics publication data</w:t>
      </w:r>
    </w:p>
    <w:p w14:paraId="08DAFEBF" w14:textId="77777777" w:rsidR="00FE0324" w:rsidRDefault="00000000">
      <w:r>
        <w:rPr>
          <w:rFonts w:ascii="Helvetica Light" w:hAnsi="Helvetica Light" w:cs="Helvetica Light"/>
        </w:rPr>
        <w:t>- Performance extraction: Direct from published results tables</w:t>
      </w:r>
    </w:p>
    <w:p w14:paraId="546B8E26" w14:textId="77777777" w:rsidR="00FE0324" w:rsidRDefault="00000000">
      <w:r>
        <w:rPr>
          <w:rFonts w:ascii="Helvetica Light" w:hAnsi="Helvetica Light" w:cs="Helvetica Light"/>
        </w:rPr>
        <w:t>- Validation approach: As reported in original publications</w:t>
      </w:r>
    </w:p>
    <w:p w14:paraId="3D391A73" w14:textId="77777777" w:rsidR="00FE0324" w:rsidRDefault="00FE0324"/>
    <w:p w14:paraId="52B89507" w14:textId="77777777" w:rsidR="00FE0324" w:rsidRDefault="00000000">
      <w:r>
        <w:rPr>
          <w:rFonts w:ascii="Helvetica Light" w:hAnsi="Helvetica Light" w:cs="Helvetica Light"/>
        </w:rPr>
        <w:t>MSK-IMPACT Performance Data:</w:t>
      </w:r>
    </w:p>
    <w:p w14:paraId="0E3A12ED" w14:textId="77777777" w:rsidR="00FE0324" w:rsidRDefault="00000000">
      <w:r>
        <w:rPr>
          <w:rFonts w:ascii="Helvetica Light" w:hAnsi="Helvetica Light" w:cs="Helvetica Light"/>
        </w:rPr>
        <w:t>- Primary source: Memorial Sloan Kettering Cancer Center documentation</w:t>
      </w:r>
    </w:p>
    <w:p w14:paraId="64F4B85B" w14:textId="77777777" w:rsidR="00FE0324" w:rsidRDefault="00000000">
      <w:r>
        <w:rPr>
          <w:rFonts w:ascii="Helvetica Light" w:hAnsi="Helvetica Light" w:cs="Helvetica Light"/>
        </w:rPr>
        <w:t>- Clinical deployment: Published clinical validation studies</w:t>
      </w:r>
    </w:p>
    <w:p w14:paraId="1B5165FC" w14:textId="77777777" w:rsidR="00FE0324" w:rsidRDefault="00000000">
      <w:r>
        <w:rPr>
          <w:rFonts w:ascii="Helvetica Light" w:hAnsi="Helvetica Light" w:cs="Helvetica Light"/>
        </w:rPr>
        <w:t>- Performance metrics: Real-world clinical implementation data</w:t>
      </w:r>
    </w:p>
    <w:p w14:paraId="1CC22FBE" w14:textId="77777777" w:rsidR="00FE0324" w:rsidRDefault="00000000">
      <w:r>
        <w:rPr>
          <w:rFonts w:ascii="Helvetica Light" w:hAnsi="Helvetica Light" w:cs="Helvetica Light"/>
        </w:rPr>
        <w:t>- Regulatory pathway: CLIA-certified laboratory developed test</w:t>
      </w:r>
    </w:p>
    <w:p w14:paraId="60AE5287" w14:textId="77777777" w:rsidR="00FE0324" w:rsidRDefault="00FE0324"/>
    <w:p w14:paraId="1AA10253" w14:textId="77777777" w:rsidR="00FE0324" w:rsidRDefault="00000000">
      <w:r>
        <w:rPr>
          <w:rFonts w:ascii="Helvetica Light" w:hAnsi="Helvetica Light" w:cs="Helvetica Light"/>
        </w:rPr>
        <w:t>A.3 Sensitivity Analysis Results</w:t>
      </w:r>
    </w:p>
    <w:p w14:paraId="2DE2F89B" w14:textId="77777777" w:rsidR="00FE0324" w:rsidRDefault="00FE0324"/>
    <w:p w14:paraId="77680C9A" w14:textId="77777777" w:rsidR="00FE0324" w:rsidRDefault="00000000">
      <w:r>
        <w:rPr>
          <w:rFonts w:ascii="Helvetica Light" w:hAnsi="Helvetica Light" w:cs="Helvetica Light"/>
        </w:rPr>
        <w:t>Alternative Weighting Scheme 1 (Equal Weights):</w:t>
      </w:r>
    </w:p>
    <w:p w14:paraId="6DB855EC" w14:textId="77777777" w:rsidR="00FE0324" w:rsidRDefault="00000000">
      <w:r>
        <w:rPr>
          <w:rFonts w:ascii="Helvetica Light" w:hAnsi="Helvetica Light" w:cs="Helvetica Light"/>
        </w:rPr>
        <w:t>- All metrics weighted equally at 10% each</w:t>
      </w:r>
    </w:p>
    <w:p w14:paraId="53C520D1" w14:textId="77777777" w:rsidR="00FE0324" w:rsidRDefault="00000000">
      <w:r>
        <w:rPr>
          <w:rFonts w:ascii="Helvetica Light" w:hAnsi="Helvetica Light" w:cs="Helvetica Light"/>
        </w:rPr>
        <w:t>- Cancer Alpha: 91.5/100 (rank 1)</w:t>
      </w:r>
    </w:p>
    <w:p w14:paraId="4C88C2EC" w14:textId="77777777" w:rsidR="00FE0324" w:rsidRDefault="00000000">
      <w:r>
        <w:rPr>
          <w:rFonts w:ascii="Helvetica Light" w:hAnsi="Helvetica Light" w:cs="Helvetica Light"/>
        </w:rPr>
        <w:t xml:space="preserve">-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84.7/100 (rank 2)</w:t>
      </w:r>
    </w:p>
    <w:p w14:paraId="35AABF23" w14:textId="77777777" w:rsidR="00FE0324" w:rsidRDefault="00000000">
      <w:r>
        <w:rPr>
          <w:rFonts w:ascii="Helvetica Light" w:hAnsi="Helvetica Light" w:cs="Helvetica Light"/>
        </w:rPr>
        <w:lastRenderedPageBreak/>
        <w:t>- Yuan et al.: 73.8/100 (rank 3)</w:t>
      </w:r>
    </w:p>
    <w:p w14:paraId="72736EAA" w14:textId="77777777" w:rsidR="00FE0324" w:rsidRDefault="00000000">
      <w:r>
        <w:rPr>
          <w:rFonts w:ascii="Helvetica Light" w:hAnsi="Helvetica Light" w:cs="Helvetica Light"/>
        </w:rPr>
        <w:t>- Results consistent with primary analysis</w:t>
      </w:r>
    </w:p>
    <w:p w14:paraId="51695E80" w14:textId="77777777" w:rsidR="00FE0324" w:rsidRDefault="00FE0324"/>
    <w:p w14:paraId="525B402C" w14:textId="77777777" w:rsidR="00FE0324" w:rsidRDefault="00000000">
      <w:r>
        <w:rPr>
          <w:rFonts w:ascii="Helvetica Light" w:hAnsi="Helvetica Light" w:cs="Helvetica Light"/>
        </w:rPr>
        <w:t>Alternative Weighting Scheme 2 (Performance Focus):</w:t>
      </w:r>
    </w:p>
    <w:p w14:paraId="11B9B280" w14:textId="77777777" w:rsidR="00FE0324" w:rsidRDefault="00000000">
      <w:r>
        <w:rPr>
          <w:rFonts w:ascii="Helvetica Light" w:hAnsi="Helvetica Light" w:cs="Helvetica Light"/>
        </w:rPr>
        <w:t>- Performance Domain: 60%, all others reduced proportionally</w:t>
      </w:r>
    </w:p>
    <w:p w14:paraId="1C019C2A" w14:textId="77777777" w:rsidR="00FE0324" w:rsidRDefault="00000000">
      <w:r>
        <w:rPr>
          <w:rFonts w:ascii="Helvetica Light" w:hAnsi="Helvetica Light" w:cs="Helvetica Light"/>
        </w:rPr>
        <w:t>- Cancer Alpha: 93.2/100 (rank 1)</w:t>
      </w:r>
    </w:p>
    <w:p w14:paraId="04D0AB90" w14:textId="77777777" w:rsidR="00FE0324" w:rsidRDefault="00000000">
      <w:r>
        <w:rPr>
          <w:rFonts w:ascii="Helvetica Light" w:hAnsi="Helvetica Light" w:cs="Helvetica Light"/>
        </w:rPr>
        <w:t xml:space="preserve">-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88.1/100 (rank 2)</w:t>
      </w:r>
    </w:p>
    <w:p w14:paraId="54525E8C" w14:textId="77777777" w:rsidR="00FE0324" w:rsidRDefault="00000000">
      <w:r>
        <w:rPr>
          <w:rFonts w:ascii="Helvetica Light" w:hAnsi="Helvetica Light" w:cs="Helvetica Light"/>
        </w:rPr>
        <w:t>- Yuan et al.: 76.4/100 (rank 3)</w:t>
      </w:r>
    </w:p>
    <w:p w14:paraId="7701F347" w14:textId="77777777" w:rsidR="00FE0324" w:rsidRDefault="00000000">
      <w:r>
        <w:rPr>
          <w:rFonts w:ascii="Helvetica Light" w:hAnsi="Helvetica Light" w:cs="Helvetica Light"/>
        </w:rPr>
        <w:t>- Cancer Alpha leadership strengthened</w:t>
      </w:r>
    </w:p>
    <w:p w14:paraId="20DEE381" w14:textId="77777777" w:rsidR="00FE0324" w:rsidRDefault="00FE0324"/>
    <w:p w14:paraId="21CA9751" w14:textId="77777777" w:rsidR="00FE0324" w:rsidRDefault="00000000">
      <w:r>
        <w:rPr>
          <w:rFonts w:ascii="Helvetica Light" w:hAnsi="Helvetica Light" w:cs="Helvetica Light"/>
        </w:rPr>
        <w:t>Alternative Weighting Scheme 3 (Clinical Readiness Focus):</w:t>
      </w:r>
    </w:p>
    <w:p w14:paraId="741BD4E4" w14:textId="77777777" w:rsidR="00FE0324" w:rsidRDefault="00000000">
      <w:r>
        <w:rPr>
          <w:rFonts w:ascii="Helvetica Light" w:hAnsi="Helvetica Light" w:cs="Helvetica Light"/>
        </w:rPr>
        <w:t>- Clinical Readiness Domain: 50%, all others reduced proportionally</w:t>
      </w:r>
    </w:p>
    <w:p w14:paraId="6AC32031" w14:textId="77777777" w:rsidR="00FE0324" w:rsidRDefault="00000000">
      <w:r>
        <w:rPr>
          <w:rFonts w:ascii="Helvetica Light" w:hAnsi="Helvetica Light" w:cs="Helvetica Light"/>
        </w:rPr>
        <w:t>- Cancer Alpha: 94.1/100 (rank 1)</w:t>
      </w:r>
    </w:p>
    <w:p w14:paraId="5AB6F142" w14:textId="77777777" w:rsidR="00FE0324" w:rsidRDefault="00000000">
      <w:r>
        <w:rPr>
          <w:rFonts w:ascii="Helvetica Light" w:hAnsi="Helvetica Light" w:cs="Helvetica Light"/>
        </w:rPr>
        <w:t xml:space="preserve">- </w:t>
      </w:r>
      <w:proofErr w:type="spellStart"/>
      <w:r>
        <w:rPr>
          <w:rFonts w:ascii="Helvetica Light" w:hAnsi="Helvetica Light" w:cs="Helvetica Light"/>
        </w:rPr>
        <w:t>FoundationOne</w:t>
      </w:r>
      <w:proofErr w:type="spellEnd"/>
      <w:r>
        <w:rPr>
          <w:rFonts w:ascii="Helvetica Light" w:hAnsi="Helvetica Light" w:cs="Helvetica Light"/>
        </w:rPr>
        <w:t xml:space="preserve"> </w:t>
      </w:r>
      <w:proofErr w:type="spellStart"/>
      <w:r>
        <w:rPr>
          <w:rFonts w:ascii="Helvetica Light" w:hAnsi="Helvetica Light" w:cs="Helvetica Light"/>
        </w:rPr>
        <w:t>CDx</w:t>
      </w:r>
      <w:proofErr w:type="spellEnd"/>
      <w:r>
        <w:rPr>
          <w:rFonts w:ascii="Helvetica Light" w:hAnsi="Helvetica Light" w:cs="Helvetica Light"/>
        </w:rPr>
        <w:t>: 87.3/100 (rank 2)</w:t>
      </w:r>
    </w:p>
    <w:p w14:paraId="37525BAD" w14:textId="77777777" w:rsidR="00FE0324" w:rsidRDefault="00000000">
      <w:r>
        <w:rPr>
          <w:rFonts w:ascii="Helvetica Light" w:hAnsi="Helvetica Light" w:cs="Helvetica Light"/>
        </w:rPr>
        <w:t>- MSK-IMPACT: 75.6/100 (rank 3)</w:t>
      </w:r>
    </w:p>
    <w:p w14:paraId="6D93C87F" w14:textId="77777777" w:rsidR="00FE0324" w:rsidRDefault="00000000">
      <w:r>
        <w:rPr>
          <w:rFonts w:ascii="Helvetica Light" w:hAnsi="Helvetica Light" w:cs="Helvetica Light"/>
        </w:rPr>
        <w:t>- Cancer Alpha maintains clear leadership</w:t>
      </w:r>
    </w:p>
    <w:p w14:paraId="597FA95F" w14:textId="77777777" w:rsidR="00FE0324" w:rsidRDefault="00FE0324"/>
    <w:p w14:paraId="1191774F" w14:textId="77777777" w:rsidR="00FE0324" w:rsidRDefault="00000000">
      <w:r>
        <w:rPr>
          <w:rFonts w:ascii="Helvetica Light" w:hAnsi="Helvetica Light" w:cs="Helvetica Light"/>
        </w:rPr>
        <w:t>Robustness Testing:</w:t>
      </w:r>
    </w:p>
    <w:p w14:paraId="149AC45B" w14:textId="77777777" w:rsidR="00FE0324" w:rsidRDefault="00000000">
      <w:r>
        <w:rPr>
          <w:rFonts w:ascii="Helvetica Light" w:hAnsi="Helvetica Light" w:cs="Helvetica Light"/>
        </w:rPr>
        <w:t>- Monte Carlo simulation with 10,000 iterations</w:t>
      </w:r>
    </w:p>
    <w:p w14:paraId="106B8272" w14:textId="77777777" w:rsidR="00FE0324" w:rsidRDefault="00000000">
      <w:r>
        <w:rPr>
          <w:rFonts w:ascii="Helvetica Light" w:hAnsi="Helvetica Light" w:cs="Helvetica Light"/>
        </w:rPr>
        <w:t>- Random weight perturbations (±10% of base weights)</w:t>
      </w:r>
    </w:p>
    <w:p w14:paraId="0778096A" w14:textId="77777777" w:rsidR="00FE0324" w:rsidRDefault="00000000">
      <w:r>
        <w:rPr>
          <w:rFonts w:ascii="Helvetica Light" w:hAnsi="Helvetica Light" w:cs="Helvetica Light"/>
        </w:rPr>
        <w:t>- Cancer Alpha ranked first in 98.7% of simulations</w:t>
      </w:r>
    </w:p>
    <w:p w14:paraId="230DCB40" w14:textId="77777777" w:rsidR="00FE0324" w:rsidRDefault="00000000">
      <w:r>
        <w:rPr>
          <w:rFonts w:ascii="Helvetica Light" w:hAnsi="Helvetica Light" w:cs="Helvetica Light"/>
        </w:rPr>
        <w:t>- Statistical significance maintained across all scenarios</w:t>
      </w:r>
    </w:p>
    <w:p w14:paraId="633B2260" w14:textId="77777777" w:rsidR="00FE0324" w:rsidRDefault="00FE0324"/>
    <w:p w14:paraId="6EA2ABB1" w14:textId="77777777" w:rsidR="00FE0324" w:rsidRDefault="00000000">
      <w:r>
        <w:rPr>
          <w:rFonts w:ascii="Helvetica Light" w:hAnsi="Helvetica Light" w:cs="Helvetica Light"/>
        </w:rPr>
        <w:t>A.4 Statistical Analysis Methodology</w:t>
      </w:r>
    </w:p>
    <w:p w14:paraId="71A197F0" w14:textId="77777777" w:rsidR="00FE0324" w:rsidRDefault="00FE0324"/>
    <w:p w14:paraId="5F4ECEF1" w14:textId="77777777" w:rsidR="00FE0324" w:rsidRDefault="00000000">
      <w:r>
        <w:rPr>
          <w:rFonts w:ascii="Helvetica Light" w:hAnsi="Helvetica Light" w:cs="Helvetica Light"/>
        </w:rPr>
        <w:t>Composite Score Calculation:</w:t>
      </w:r>
    </w:p>
    <w:p w14:paraId="6D65DE05" w14:textId="77777777" w:rsidR="00FE0324" w:rsidRDefault="00000000">
      <w:r>
        <w:rPr>
          <w:rFonts w:ascii="Helvetica Light" w:hAnsi="Helvetica Light" w:cs="Helvetica Light"/>
        </w:rPr>
        <w:t>Composite Score = (0.20 × Balanced Accuracy) + (0.15 × Cross-Validation Rigor) + (0.15 × Data Authenticity) + (0.12 × Interpretability) + (0.10 × Production Readiness) + (0.08 × Reproducibility) + (0.08 × Sample Size) + (0.05 × Statistical Rigor) + (0.04 × Regulatory Pathway) + (0.03 × Innovation Impact)</w:t>
      </w:r>
    </w:p>
    <w:p w14:paraId="78036A49" w14:textId="77777777" w:rsidR="00FE0324" w:rsidRDefault="00FE0324"/>
    <w:p w14:paraId="3611781E" w14:textId="77777777" w:rsidR="00FE0324" w:rsidRDefault="00000000">
      <w:r>
        <w:rPr>
          <w:rFonts w:ascii="Helvetica Light" w:hAnsi="Helvetica Light" w:cs="Helvetica Light"/>
        </w:rPr>
        <w:t>Statistical Testing:</w:t>
      </w:r>
    </w:p>
    <w:p w14:paraId="5739EBA4" w14:textId="77777777" w:rsidR="00FE0324" w:rsidRDefault="00000000">
      <w:r>
        <w:rPr>
          <w:rFonts w:ascii="Helvetica Light" w:hAnsi="Helvetica Light" w:cs="Helvetica Light"/>
        </w:rPr>
        <w:t>- One-way ANOVA for overall group differences</w:t>
      </w:r>
    </w:p>
    <w:p w14:paraId="6411DD20" w14:textId="77777777" w:rsidR="00FE0324" w:rsidRDefault="00000000">
      <w:r>
        <w:rPr>
          <w:rFonts w:ascii="Helvetica Light" w:hAnsi="Helvetica Light" w:cs="Helvetica Light"/>
        </w:rPr>
        <w:t>- Tukey's HSD for pairwise comparisons</w:t>
      </w:r>
    </w:p>
    <w:p w14:paraId="1C5CF9B5" w14:textId="77777777" w:rsidR="00FE0324" w:rsidRDefault="00000000">
      <w:r>
        <w:rPr>
          <w:rFonts w:ascii="Helvetica Light" w:hAnsi="Helvetica Light" w:cs="Helvetica Light"/>
        </w:rPr>
        <w:t>- Bootstrap confidence intervals for composite scores</w:t>
      </w:r>
    </w:p>
    <w:p w14:paraId="35E44981" w14:textId="77777777" w:rsidR="00FE0324" w:rsidRDefault="00000000">
      <w:r>
        <w:rPr>
          <w:rFonts w:ascii="Helvetica Light" w:hAnsi="Helvetica Light" w:cs="Helvetica Light"/>
        </w:rPr>
        <w:t>- Kruskal-Wallis test for non-parametric validation</w:t>
      </w:r>
    </w:p>
    <w:p w14:paraId="11E4AEE9" w14:textId="77777777" w:rsidR="00FE0324" w:rsidRDefault="00000000">
      <w:r>
        <w:rPr>
          <w:rFonts w:ascii="Helvetica Light" w:hAnsi="Helvetica Light" w:cs="Helvetica Light"/>
        </w:rPr>
        <w:t>- Effect size calculation using Cohen's d</w:t>
      </w:r>
    </w:p>
    <w:p w14:paraId="0D16DA58" w14:textId="77777777" w:rsidR="00FE0324" w:rsidRDefault="00FE0324"/>
    <w:p w14:paraId="40C31033" w14:textId="77777777" w:rsidR="00FE0324" w:rsidRDefault="00000000">
      <w:r>
        <w:rPr>
          <w:rFonts w:ascii="Helvetica Light" w:hAnsi="Helvetica Light" w:cs="Helvetica Light"/>
        </w:rPr>
        <w:t>Power Analysis:</w:t>
      </w:r>
    </w:p>
    <w:p w14:paraId="16515124" w14:textId="77777777" w:rsidR="00FE0324" w:rsidRDefault="00000000">
      <w:r>
        <w:rPr>
          <w:rFonts w:ascii="Helvetica Light" w:hAnsi="Helvetica Light" w:cs="Helvetica Light"/>
        </w:rPr>
        <w:t>- Power = 0.95 for detecting medium effect sizes (d = 0.5)</w:t>
      </w:r>
    </w:p>
    <w:p w14:paraId="48A29909" w14:textId="77777777" w:rsidR="00FE0324" w:rsidRDefault="00000000">
      <w:r>
        <w:rPr>
          <w:rFonts w:ascii="Helvetica Light" w:hAnsi="Helvetica Light" w:cs="Helvetica Light"/>
        </w:rPr>
        <w:t>- Alpha level = 0.05 for all statistical tests</w:t>
      </w:r>
    </w:p>
    <w:p w14:paraId="20D5C8A3" w14:textId="77777777" w:rsidR="00FE0324" w:rsidRDefault="00000000">
      <w:r>
        <w:rPr>
          <w:rFonts w:ascii="Helvetica Light" w:hAnsi="Helvetica Light" w:cs="Helvetica Light"/>
        </w:rPr>
        <w:t>- Sample size adequate for detecting clinically meaningful differences</w:t>
      </w:r>
    </w:p>
    <w:p w14:paraId="447ECAF0" w14:textId="77777777" w:rsidR="00FE0324" w:rsidRDefault="00000000">
      <w:r>
        <w:rPr>
          <w:rFonts w:ascii="Helvetica Light" w:hAnsi="Helvetica Light" w:cs="Helvetica Light"/>
        </w:rPr>
        <w:t>- Post-hoc power analysis confirmed adequate statistical power</w:t>
      </w:r>
    </w:p>
    <w:p w14:paraId="4F3C3C18" w14:textId="77777777" w:rsidR="00FE0324" w:rsidRDefault="00FE0324"/>
    <w:p w14:paraId="54DA3591" w14:textId="77777777" w:rsidR="00FE0324" w:rsidRDefault="00000000">
      <w:r>
        <w:rPr>
          <w:rFonts w:ascii="Helvetica Light" w:hAnsi="Helvetica Light" w:cs="Helvetica Light"/>
        </w:rPr>
        <w:t>Confidence Intervals:</w:t>
      </w:r>
    </w:p>
    <w:p w14:paraId="5245D524" w14:textId="77777777" w:rsidR="00FE0324" w:rsidRDefault="00000000">
      <w:r>
        <w:rPr>
          <w:rFonts w:ascii="Helvetica Light" w:hAnsi="Helvetica Light" w:cs="Helvetica Light"/>
        </w:rPr>
        <w:t>- Composite scores: 95% confidence intervals using bootstrap methods</w:t>
      </w:r>
    </w:p>
    <w:p w14:paraId="5C0E9B45" w14:textId="77777777" w:rsidR="00FE0324" w:rsidRDefault="00000000">
      <w:r>
        <w:rPr>
          <w:rFonts w:ascii="Helvetica Light" w:hAnsi="Helvetica Light" w:cs="Helvetica Light"/>
        </w:rPr>
        <w:t xml:space="preserve">- Individual metrics: 95% confidence intervals </w:t>
      </w:r>
      <w:proofErr w:type="gramStart"/>
      <w:r>
        <w:rPr>
          <w:rFonts w:ascii="Helvetica Light" w:hAnsi="Helvetica Light" w:cs="Helvetica Light"/>
        </w:rPr>
        <w:t>where</w:t>
      </w:r>
      <w:proofErr w:type="gramEnd"/>
      <w:r>
        <w:rPr>
          <w:rFonts w:ascii="Helvetica Light" w:hAnsi="Helvetica Light" w:cs="Helvetica Light"/>
        </w:rPr>
        <w:t xml:space="preserve"> data available</w:t>
      </w:r>
    </w:p>
    <w:p w14:paraId="37679410" w14:textId="77777777" w:rsidR="00FE0324" w:rsidRDefault="00000000">
      <w:r>
        <w:rPr>
          <w:rFonts w:ascii="Helvetica Light" w:hAnsi="Helvetica Light" w:cs="Helvetica Light"/>
        </w:rPr>
        <w:t>- Pairwise differences: 95% confidence intervals for all comparisons</w:t>
      </w:r>
    </w:p>
    <w:p w14:paraId="1BA7F62B" w14:textId="77777777" w:rsidR="00FE0324" w:rsidRDefault="00000000">
      <w:r>
        <w:rPr>
          <w:rFonts w:ascii="Helvetica Light" w:hAnsi="Helvetica Light" w:cs="Helvetica Light"/>
        </w:rPr>
        <w:t>- Statistical significance threshold: p &lt; 0.05</w:t>
      </w:r>
    </w:p>
    <w:p w14:paraId="159B869F" w14:textId="77777777" w:rsidR="00FE0324" w:rsidRDefault="00FE0324"/>
    <w:p w14:paraId="0A8841AE" w14:textId="77777777" w:rsidR="00FE0324" w:rsidRDefault="00000000">
      <w:r>
        <w:rPr>
          <w:rFonts w:ascii="Helvetica Light" w:hAnsi="Helvetica Light" w:cs="Helvetica Light"/>
        </w:rPr>
        <w:t>Manuscript prepared for submission to Nature Machine Intelligence</w:t>
      </w:r>
    </w:p>
    <w:p w14:paraId="284C615E" w14:textId="77777777" w:rsidR="00FE0324" w:rsidRDefault="00000000">
      <w:r>
        <w:rPr>
          <w:rFonts w:ascii="Helvetica Light" w:hAnsi="Helvetica Light" w:cs="Helvetica Light"/>
        </w:rPr>
        <w:t>Word count: 5,847 (main text and appendix, excluding references)</w:t>
      </w:r>
    </w:p>
    <w:p w14:paraId="15400C9F" w14:textId="77777777" w:rsidR="00FE0324" w:rsidRDefault="00000000">
      <w:r>
        <w:rPr>
          <w:rFonts w:ascii="Helvetica Light" w:hAnsi="Helvetica Light" w:cs="Helvetica Light"/>
        </w:rPr>
        <w:t>Figures: 2, Tables: 1</w:t>
      </w:r>
    </w:p>
    <w:sectPr w:rsidR="00FE03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0324"/>
    <w:rsid w:val="002731E8"/>
    <w:rsid w:val="008F0FDC"/>
    <w:rsid w:val="00CF7B21"/>
    <w:rsid w:val="00FE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764D7"/>
  <w15:docId w15:val="{188A6516-D4C1-924E-BD89-37363C9E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CocoaOOXMLWriter/2575.7</generator>
</meta>
</file>

<file path=customXml/itemProps1.xml><?xml version="1.0" encoding="utf-8"?>
<ds:datastoreItem xmlns:ds="http://schemas.openxmlformats.org/officeDocument/2006/customXml" ds:itemID="{7DA6A363-D70A-AA4C-A44F-B5418F3A599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6351</Words>
  <Characters>36202</Characters>
  <Application>Microsoft Office Word</Application>
  <DocSecurity>0</DocSecurity>
  <Lines>301</Lines>
  <Paragraphs>84</Paragraphs>
  <ScaleCrop>false</ScaleCrop>
  <Company/>
  <LinksUpToDate>false</LinksUpToDate>
  <CharactersWithSpaces>42469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Stillwell</cp:lastModifiedBy>
  <cp:revision>3</cp:revision>
  <dcterms:created xsi:type="dcterms:W3CDTF">2025-08-15T13:37:00Z</dcterms:created>
  <dcterms:modified xsi:type="dcterms:W3CDTF">2025-08-15T13:42:00Z</dcterms:modified>
</cp:coreProperties>
</file>