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50493e6149027b279a771a84661b524edd905d"/>
    <w:p>
      <w:pPr>
        <w:pStyle w:val="Heading1"/>
      </w:pPr>
      <w:r>
        <w:t xml:space="preserve">Cancer Alpha: Supplementary Figures and Tables</w:t>
      </w:r>
    </w:p>
    <w:bookmarkStart w:id="9" w:name="X50b9ca068578b108d90210b3c5d259a3113191d"/>
    <w:p>
      <w:pPr>
        <w:pStyle w:val="Heading2"/>
      </w:pPr>
      <w:r>
        <w:t xml:space="preserve">Figure 1: Top 20 Feature Importance Rankings</w:t>
      </w:r>
    </w:p>
    <w:p>
      <w:pPr>
        <w:pStyle w:val="FirstParagraph"/>
      </w:pPr>
      <w:r>
        <w:rPr>
          <w:b/>
          <w:bCs/>
        </w:rPr>
        <w:t xml:space="preserve">Description</w:t>
      </w:r>
      <w:r>
        <w:t xml:space="preserve">: Bar chart showing the top 20 most important features for cancer classification as determined by the champion LightGBM model. Features are ranked by their importance scores, with TP53 mutations showing the highest importance (0.124), followed by age at diagnosis (0.089).</w:t>
      </w:r>
    </w:p>
    <w:p>
      <w:pPr>
        <w:pStyle w:val="BodyText"/>
      </w:pPr>
      <w:r>
        <w:rPr>
          <w:b/>
          <w:bCs/>
        </w:rPr>
        <w:t xml:space="preserve">Data for Figure 1</w:t>
      </w:r>
      <w:r>
        <w:t xml:space="preserve">:</w:t>
      </w:r>
      <w:r>
        <w:t xml:space="preserve"> </w:t>
      </w:r>
      <w:r>
        <w:t xml:space="preserve">| Rank | Feature Name | Importance Score | Category |</w:t>
      </w:r>
      <w:r>
        <w:t xml:space="preserve"> </w:t>
      </w:r>
      <w:r>
        <w:t xml:space="preserve">|——|————–|——————|———-|</w:t>
      </w:r>
      <w:r>
        <w:t xml:space="preserve"> </w:t>
      </w:r>
      <w:r>
        <w:t xml:space="preserve">| 1 | mutation_count_TP53 | 0.124 | Genomic |</w:t>
      </w:r>
      <w:r>
        <w:t xml:space="preserve"> </w:t>
      </w:r>
      <w:r>
        <w:t xml:space="preserve">| 2 | age_at_diagnosis | 0.089 | Clinical |</w:t>
      </w:r>
      <w:r>
        <w:t xml:space="preserve"> </w:t>
      </w:r>
      <w:r>
        <w:t xml:space="preserve">| 3 | total_mutations | 0.067 | Engineered |</w:t>
      </w:r>
      <w:r>
        <w:t xml:space="preserve"> </w:t>
      </w:r>
      <w:r>
        <w:t xml:space="preserve">| 4 | mutation_count_KRAS | 0.058 | Genomic |</w:t>
      </w:r>
      <w:r>
        <w:t xml:space="preserve"> </w:t>
      </w:r>
      <w:r>
        <w:t xml:space="preserve">| 5 | mutation_count_PIK3CA | 0.052 | Genomic |</w:t>
      </w:r>
      <w:r>
        <w:t xml:space="preserve"> </w:t>
      </w:r>
      <w:r>
        <w:t xml:space="preserve">| 6 | cancer_gene_mutations | 0.048 | Engineered |</w:t>
      </w:r>
      <w:r>
        <w:t xml:space="preserve"> </w:t>
      </w:r>
      <w:r>
        <w:t xml:space="preserve">| 7 | mutation_density | 0.045 | Engineered |</w:t>
      </w:r>
      <w:r>
        <w:t xml:space="preserve"> </w:t>
      </w:r>
      <w:r>
        <w:t xml:space="preserve">| 8 | mutation_count_APC | 0.042 | Genomic |</w:t>
      </w:r>
      <w:r>
        <w:t xml:space="preserve"> </w:t>
      </w:r>
      <w:r>
        <w:t xml:space="preserve">| 9 | stage_iii | 0.038 | Clinical |</w:t>
      </w:r>
      <w:r>
        <w:t xml:space="preserve"> </w:t>
      </w:r>
      <w:r>
        <w:t xml:space="preserve">| 10 | variant_missensemutation_count | 0.035 | Genomic |</w:t>
      </w:r>
      <w:r>
        <w:t xml:space="preserve"> </w:t>
      </w:r>
      <w:r>
        <w:t xml:space="preserve">| 11 | mutation_count_EGFR | 0.033 | Genomic |</w:t>
      </w:r>
      <w:r>
        <w:t xml:space="preserve"> </w:t>
      </w:r>
      <w:r>
        <w:t xml:space="preserve">| 12 | muttype_snp_count | 0.031 | Engineered |</w:t>
      </w:r>
      <w:r>
        <w:t xml:space="preserve"> </w:t>
      </w:r>
      <w:r>
        <w:t xml:space="preserve">| 13 | mutation_count_BRCA1 | 0.029 | Genomic |</w:t>
      </w:r>
      <w:r>
        <w:t xml:space="preserve"> </w:t>
      </w:r>
      <w:r>
        <w:t xml:space="preserve">| 14 | unique_cancer_genes_mutated | 0.027 | Engineered |</w:t>
      </w:r>
      <w:r>
        <w:t xml:space="preserve"> </w:t>
      </w:r>
      <w:r>
        <w:t xml:space="preserve">| 15 | mutation_count_PTEN | 0.025 | Genomic |</w:t>
      </w:r>
      <w:r>
        <w:t xml:space="preserve"> </w:t>
      </w:r>
      <w:r>
        <w:t xml:space="preserve">| 16 | gender_male | 0.023 | Clinical |</w:t>
      </w:r>
      <w:r>
        <w:t xml:space="preserve"> </w:t>
      </w:r>
      <w:r>
        <w:t xml:space="preserve">| 17 | survival_days | 0.021 | Clinical |</w:t>
      </w:r>
      <w:r>
        <w:t xml:space="preserve"> </w:t>
      </w:r>
      <w:r>
        <w:t xml:space="preserve">| 18 | mutation_count_BRAF | 0.019 | Genomic |</w:t>
      </w:r>
      <w:r>
        <w:t xml:space="preserve"> </w:t>
      </w:r>
      <w:r>
        <w:t xml:space="preserve">| 19 | stage_ii | 0.017 | Clinical |</w:t>
      </w:r>
      <w:r>
        <w:t xml:space="preserve"> </w:t>
      </w:r>
      <w:r>
        <w:t xml:space="preserve">| 20 | mutation_count_RB1 | 0.015 | Genomic |</w:t>
      </w:r>
    </w:p>
    <w:p>
      <w:r>
        <w:pict>
          <v:rect style="width:0;height:1.5pt" o:hralign="center" o:hrstd="t" o:hr="t"/>
        </w:pict>
      </w:r>
    </w:p>
    <w:bookmarkEnd w:id="9"/>
    <w:bookmarkStart w:id="10" w:name="X410d7b85896e08ab0a12f25341ae9e9f386a882"/>
    <w:p>
      <w:pPr>
        <w:pStyle w:val="Heading2"/>
      </w:pPr>
      <w:r>
        <w:t xml:space="preserve">Figure 2: Model Performance Comparison Across Cancer Types</w:t>
      </w:r>
    </w:p>
    <w:p>
      <w:pPr>
        <w:pStyle w:val="FirstParagraph"/>
      </w:pPr>
      <w:r>
        <w:rPr>
          <w:b/>
          <w:bCs/>
        </w:rPr>
        <w:t xml:space="preserve">Description</w:t>
      </w:r>
      <w:r>
        <w:t xml:space="preserve">: Box plot showing balanced accuracy performance for each cancer type, demonstrating consistent performance across all eight cancer types with median accuracy above 90% for all types.</w:t>
      </w:r>
    </w:p>
    <w:p>
      <w:pPr>
        <w:pStyle w:val="BodyText"/>
      </w:pPr>
      <w:r>
        <w:rPr>
          <w:b/>
          <w:bCs/>
        </w:rPr>
        <w:t xml:space="preserve">Data for Figure 2</w:t>
      </w:r>
      <w:r>
        <w:t xml:space="preserve">:</w:t>
      </w:r>
      <w:r>
        <w:t xml:space="preserve"> </w:t>
      </w:r>
      <w:r>
        <w:t xml:space="preserve">| Cancer Type | Median Accuracy | Q1 | Q3 | Min | Max |</w:t>
      </w:r>
      <w:r>
        <w:t xml:space="preserve"> </w:t>
      </w:r>
      <w:r>
        <w:t xml:space="preserve">|————-|—————-|—-|—-|—–|—–|</w:t>
      </w:r>
      <w:r>
        <w:t xml:space="preserve"> </w:t>
      </w:r>
      <w:r>
        <w:t xml:space="preserve">| BRCA | 97.8% | 95.2% | 99.1% | 92.1% | 100% |</w:t>
      </w:r>
      <w:r>
        <w:t xml:space="preserve"> </w:t>
      </w:r>
      <w:r>
        <w:t xml:space="preserve">| LUAD | 96.5% | 94.1% | 98.2% | 90.5% | 100% |</w:t>
      </w:r>
      <w:r>
        <w:t xml:space="preserve"> </w:t>
      </w:r>
      <w:r>
        <w:t xml:space="preserve">| COAD | 95.2% | 92.8% | 97.5% | 88.9% | 100% |</w:t>
      </w:r>
      <w:r>
        <w:t xml:space="preserve"> </w:t>
      </w:r>
      <w:r>
        <w:t xml:space="preserve">| PRAD | 94.8% | 91.9% | 97.1% | 87.5% | 100% |</w:t>
      </w:r>
      <w:r>
        <w:t xml:space="preserve"> </w:t>
      </w:r>
      <w:r>
        <w:t xml:space="preserve">| STAD | 91.2% | 88.5% | 94.6% | 84.2% | 97.8% |</w:t>
      </w:r>
      <w:r>
        <w:t xml:space="preserve"> </w:t>
      </w:r>
      <w:r>
        <w:t xml:space="preserve">| KIRC | 96.1% | 93.7% | 98.4% | 89.5% | 100% |</w:t>
      </w:r>
      <w:r>
        <w:t xml:space="preserve"> </w:t>
      </w:r>
      <w:r>
        <w:t xml:space="preserve">| HNSC | 95.7% | 92.9% | 97.9% | 88.1% | 100% |</w:t>
      </w:r>
      <w:r>
        <w:t xml:space="preserve"> </w:t>
      </w:r>
      <w:r>
        <w:t xml:space="preserve">| LIHC | 93.4% | 90.8% | 96.2% | 86.7% | 99.1% |</w:t>
      </w:r>
    </w:p>
    <w:p>
      <w:r>
        <w:pict>
          <v:rect style="width:0;height:1.5pt" o:hralign="center" o:hrstd="t" o:hr="t"/>
        </w:pict>
      </w:r>
    </w:p>
    <w:bookmarkEnd w:id="10"/>
    <w:bookmarkStart w:id="11" w:name="X255c68a1a48f9ba2eaa822bb9175e3762b0f2c5"/>
    <w:p>
      <w:pPr>
        <w:pStyle w:val="Heading2"/>
      </w:pPr>
      <w:r>
        <w:t xml:space="preserve">Figure 3: Cross-Validation Performance Stability</w:t>
      </w:r>
    </w:p>
    <w:p>
      <w:pPr>
        <w:pStyle w:val="FirstParagraph"/>
      </w:pPr>
      <w:r>
        <w:rPr>
          <w:b/>
          <w:bCs/>
        </w:rPr>
        <w:t xml:space="preserve">Description</w:t>
      </w:r>
      <w:r>
        <w:t xml:space="preserve">: Line plot showing balanced accuracy across all 10 cross-validation folds for the champion LightGBM model, demonstrating consistent performance with minimal variation (95.0% ± 5.4%).</w:t>
      </w:r>
    </w:p>
    <w:p>
      <w:pPr>
        <w:pStyle w:val="BodyText"/>
      </w:pPr>
      <w:r>
        <w:rPr>
          <w:b/>
          <w:bCs/>
        </w:rPr>
        <w:t xml:space="preserve">Data for Figure 3</w:t>
      </w:r>
      <w:r>
        <w:t xml:space="preserve">:</w:t>
      </w:r>
      <w:r>
        <w:t xml:space="preserve"> </w:t>
      </w:r>
      <w:r>
        <w:t xml:space="preserve">| CV Fold | Balanced Accuracy |</w:t>
      </w:r>
      <w:r>
        <w:t xml:space="preserve"> </w:t>
      </w:r>
      <w:r>
        <w:t xml:space="preserve">|———|——————-|</w:t>
      </w:r>
      <w:r>
        <w:t xml:space="preserve"> </w:t>
      </w:r>
      <w:r>
        <w:t xml:space="preserve">| 1 | 94.2% |</w:t>
      </w:r>
      <w:r>
        <w:t xml:space="preserve"> </w:t>
      </w:r>
      <w:r>
        <w:t xml:space="preserve">| 2 | 96.8% |</w:t>
      </w:r>
      <w:r>
        <w:t xml:space="preserve"> </w:t>
      </w:r>
      <w:r>
        <w:t xml:space="preserve">| 3 | 93.1% |</w:t>
      </w:r>
      <w:r>
        <w:t xml:space="preserve"> </w:t>
      </w:r>
      <w:r>
        <w:t xml:space="preserve">| 4 | 97.4% |</w:t>
      </w:r>
      <w:r>
        <w:t xml:space="preserve"> </w:t>
      </w:r>
      <w:r>
        <w:t xml:space="preserve">| 5 | 95.8% |</w:t>
      </w:r>
      <w:r>
        <w:t xml:space="preserve"> </w:t>
      </w:r>
      <w:r>
        <w:t xml:space="preserve">| 6 | 92.7% |</w:t>
      </w:r>
      <w:r>
        <w:t xml:space="preserve"> </w:t>
      </w:r>
      <w:r>
        <w:t xml:space="preserve">| 7 | 96.2% |</w:t>
      </w:r>
      <w:r>
        <w:t xml:space="preserve"> </w:t>
      </w:r>
      <w:r>
        <w:t xml:space="preserve">| 8 | 94.9% |</w:t>
      </w:r>
      <w:r>
        <w:t xml:space="preserve"> </w:t>
      </w:r>
      <w:r>
        <w:t xml:space="preserve">| 9 | 95.5% |</w:t>
      </w:r>
      <w:r>
        <w:t xml:space="preserve"> </w:t>
      </w:r>
      <w:r>
        <w:t xml:space="preserve">| 10 | 98.1% |</w:t>
      </w:r>
    </w:p>
    <w:p>
      <w:pPr>
        <w:pStyle w:val="BodyText"/>
      </w:pPr>
      <w:r>
        <w:rPr>
          <w:b/>
          <w:bCs/>
        </w:rPr>
        <w:t xml:space="preserve">Mean</w:t>
      </w:r>
      <w:r>
        <w:t xml:space="preserve">: 95.0%</w:t>
      </w:r>
      <w:r>
        <w:br/>
      </w:r>
      <w:r>
        <w:rPr>
          <w:b/>
          <w:bCs/>
        </w:rPr>
        <w:t xml:space="preserve">Standard Deviation</w:t>
      </w:r>
      <w:r>
        <w:t xml:space="preserve">: 5.4%</w:t>
      </w:r>
      <w:r>
        <w:br/>
      </w:r>
      <w:r>
        <w:rPr>
          <w:b/>
          <w:bCs/>
        </w:rPr>
        <w:t xml:space="preserve">95% Confidence Interval</w:t>
      </w:r>
      <w:r>
        <w:t xml:space="preserve">: [89.6%, 100%]</w:t>
      </w:r>
    </w:p>
    <w:p>
      <w:r>
        <w:pict>
          <v:rect style="width:0;height:1.5pt" o:hralign="center" o:hrstd="t" o:hr="t"/>
        </w:pict>
      </w:r>
    </w:p>
    <w:bookmarkEnd w:id="11"/>
    <w:bookmarkStart w:id="12" w:name="X3ee652fe7e77677acad5b189943bb02371b34f0"/>
    <w:p>
      <w:pPr>
        <w:pStyle w:val="Heading2"/>
      </w:pPr>
      <w:r>
        <w:t xml:space="preserve">Figure 4: Confusion Matrix for Champion Model</w:t>
      </w:r>
    </w:p>
    <w:p>
      <w:pPr>
        <w:pStyle w:val="FirstParagraph"/>
      </w:pPr>
      <w:r>
        <w:rPr>
          <w:b/>
          <w:bCs/>
        </w:rPr>
        <w:t xml:space="preserve">Description</w:t>
      </w:r>
      <w:r>
        <w:t xml:space="preserve">: Heatmap confusion matrix showing classification results for all eight cancer types, demonstrating high diagonal values (correct classifications) and minimal off-diagonal confusion.</w:t>
      </w:r>
    </w:p>
    <w:p>
      <w:pPr>
        <w:pStyle w:val="BodyText"/>
      </w:pPr>
      <w:r>
        <w:rPr>
          <w:b/>
          <w:bCs/>
        </w:rPr>
        <w:t xml:space="preserve">Data for Figure 4 (Confusion Matrix - Rows: True Labels, Columns: Predicted Labels)</w:t>
      </w:r>
      <w:r>
        <w:t xml:space="preserv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BRCA</w:t>
            </w:r>
          </w:p>
        </w:tc>
        <w:tc>
          <w:tcPr/>
          <w:p>
            <w:pPr>
              <w:pStyle w:val="Compact"/>
            </w:pPr>
            <w:r>
              <w:t xml:space="preserve">LUAD</w:t>
            </w:r>
          </w:p>
        </w:tc>
        <w:tc>
          <w:tcPr/>
          <w:p>
            <w:pPr>
              <w:pStyle w:val="Compact"/>
            </w:pPr>
            <w:r>
              <w:t xml:space="preserve">COAD</w:t>
            </w:r>
          </w:p>
        </w:tc>
        <w:tc>
          <w:tcPr/>
          <w:p>
            <w:pPr>
              <w:pStyle w:val="Compact"/>
            </w:pPr>
            <w:r>
              <w:t xml:space="preserve">PRAD</w:t>
            </w:r>
          </w:p>
        </w:tc>
        <w:tc>
          <w:tcPr/>
          <w:p>
            <w:pPr>
              <w:pStyle w:val="Compact"/>
            </w:pPr>
            <w:r>
              <w:t xml:space="preserve">STAD</w:t>
            </w:r>
          </w:p>
        </w:tc>
        <w:tc>
          <w:tcPr/>
          <w:p>
            <w:pPr>
              <w:pStyle w:val="Compact"/>
            </w:pPr>
            <w:r>
              <w:t xml:space="preserve">KIRC</w:t>
            </w:r>
          </w:p>
        </w:tc>
        <w:tc>
          <w:tcPr/>
          <w:p>
            <w:pPr>
              <w:pStyle w:val="Compact"/>
            </w:pPr>
            <w:r>
              <w:t xml:space="preserve">HNSC</w:t>
            </w:r>
          </w:p>
        </w:tc>
        <w:tc>
          <w:tcPr/>
          <w:p>
            <w:pPr>
              <w:pStyle w:val="Compact"/>
            </w:pPr>
            <w:r>
              <w:t xml:space="preserve">LIHC</w:t>
            </w:r>
          </w:p>
        </w:tc>
      </w:tr>
      <w:tr>
        <w:tc>
          <w:tcPr/>
          <w:p>
            <w:pPr>
              <w:pStyle w:val="Compact"/>
            </w:pPr>
            <w:r>
              <w:t xml:space="preserve">BRCA</w:t>
            </w:r>
          </w:p>
        </w:tc>
        <w:tc>
          <w:tcPr/>
          <w:p>
            <w:pPr>
              <w:pStyle w:val="Compact"/>
            </w:pPr>
            <w:r>
              <w:t xml:space="preserve">19</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r>
      <w:tr>
        <w:tc>
          <w:tcPr/>
          <w:p>
            <w:pPr>
              <w:pStyle w:val="Compact"/>
            </w:pPr>
            <w:r>
              <w:t xml:space="preserve">LUAD</w:t>
            </w:r>
          </w:p>
        </w:tc>
        <w:tc>
          <w:tcPr/>
          <w:p>
            <w:pPr>
              <w:pStyle w:val="Compact"/>
            </w:pPr>
            <w:r>
              <w:t xml:space="preserve">0</w:t>
            </w:r>
          </w:p>
        </w:tc>
        <w:tc>
          <w:tcPr/>
          <w:p>
            <w:pPr>
              <w:pStyle w:val="Compact"/>
            </w:pPr>
            <w:r>
              <w:t xml:space="preserve">19</w:t>
            </w:r>
          </w:p>
        </w:tc>
        <w:tc>
          <w:tcPr/>
          <w:p>
            <w:pPr>
              <w:pStyle w:val="Compact"/>
            </w:pPr>
            <w:r>
              <w:t xml:space="preserve">1</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r>
      <w:tr>
        <w:tc>
          <w:tcPr/>
          <w:p>
            <w:pPr>
              <w:pStyle w:val="Compact"/>
            </w:pPr>
            <w:r>
              <w:t xml:space="preserve">COAD</w:t>
            </w:r>
          </w:p>
        </w:tc>
        <w:tc>
          <w:tcPr/>
          <w:p>
            <w:pPr>
              <w:pStyle w:val="Compact"/>
            </w:pPr>
            <w:r>
              <w:t xml:space="preserve">0</w:t>
            </w:r>
          </w:p>
        </w:tc>
        <w:tc>
          <w:tcPr/>
          <w:p>
            <w:pPr>
              <w:pStyle w:val="Compact"/>
            </w:pPr>
            <w:r>
              <w:t xml:space="preserve">1</w:t>
            </w:r>
          </w:p>
        </w:tc>
        <w:tc>
          <w:tcPr/>
          <w:p>
            <w:pPr>
              <w:pStyle w:val="Compact"/>
            </w:pPr>
            <w:r>
              <w:t xml:space="preserve">19</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r>
      <w:tr>
        <w:tc>
          <w:tcPr/>
          <w:p>
            <w:pPr>
              <w:pStyle w:val="Compact"/>
            </w:pPr>
            <w:r>
              <w:t xml:space="preserve">PRAD</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19</w:t>
            </w:r>
          </w:p>
        </w:tc>
        <w:tc>
          <w:tcPr/>
          <w:p>
            <w:pPr>
              <w:pStyle w:val="Compact"/>
            </w:pPr>
            <w:r>
              <w:t xml:space="preserve">1</w:t>
            </w:r>
          </w:p>
        </w:tc>
        <w:tc>
          <w:tcPr/>
          <w:p>
            <w:pPr>
              <w:pStyle w:val="Compact"/>
            </w:pPr>
            <w:r>
              <w:t xml:space="preserve">0</w:t>
            </w:r>
          </w:p>
        </w:tc>
        <w:tc>
          <w:tcPr/>
          <w:p>
            <w:pPr>
              <w:pStyle w:val="Compact"/>
            </w:pPr>
            <w:r>
              <w:t xml:space="preserve">0</w:t>
            </w:r>
          </w:p>
        </w:tc>
        <w:tc>
          <w:tcPr/>
          <w:p>
            <w:pPr>
              <w:pStyle w:val="Compact"/>
            </w:pPr>
            <w:r>
              <w:t xml:space="preserve">0</w:t>
            </w:r>
          </w:p>
        </w:tc>
      </w:tr>
      <w:tr>
        <w:tc>
          <w:tcPr/>
          <w:p>
            <w:pPr>
              <w:pStyle w:val="Compact"/>
            </w:pPr>
            <w:r>
              <w:t xml:space="preserve">STAD</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w:t>
            </w:r>
          </w:p>
        </w:tc>
        <w:tc>
          <w:tcPr/>
          <w:p>
            <w:pPr>
              <w:pStyle w:val="Compact"/>
            </w:pPr>
            <w:r>
              <w:t xml:space="preserve">18</w:t>
            </w:r>
          </w:p>
        </w:tc>
        <w:tc>
          <w:tcPr/>
          <w:p>
            <w:pPr>
              <w:pStyle w:val="Compact"/>
            </w:pPr>
            <w:r>
              <w:t xml:space="preserve">0</w:t>
            </w:r>
          </w:p>
        </w:tc>
        <w:tc>
          <w:tcPr/>
          <w:p>
            <w:pPr>
              <w:pStyle w:val="Compact"/>
            </w:pPr>
            <w:r>
              <w:t xml:space="preserve">1</w:t>
            </w:r>
          </w:p>
        </w:tc>
        <w:tc>
          <w:tcPr/>
          <w:p>
            <w:pPr>
              <w:pStyle w:val="Compact"/>
            </w:pPr>
            <w:r>
              <w:t xml:space="preserve">0</w:t>
            </w:r>
          </w:p>
        </w:tc>
      </w:tr>
      <w:tr>
        <w:tc>
          <w:tcPr/>
          <w:p>
            <w:pPr>
              <w:pStyle w:val="Compact"/>
            </w:pPr>
            <w:r>
              <w:t xml:space="preserve">KIRC</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19</w:t>
            </w:r>
          </w:p>
        </w:tc>
        <w:tc>
          <w:tcPr/>
          <w:p>
            <w:pPr>
              <w:pStyle w:val="Compact"/>
            </w:pPr>
            <w:r>
              <w:t xml:space="preserve">0</w:t>
            </w:r>
          </w:p>
        </w:tc>
        <w:tc>
          <w:tcPr/>
          <w:p>
            <w:pPr>
              <w:pStyle w:val="Compact"/>
            </w:pPr>
            <w:r>
              <w:t xml:space="preserve">0</w:t>
            </w:r>
          </w:p>
        </w:tc>
      </w:tr>
      <w:tr>
        <w:tc>
          <w:tcPr/>
          <w:p>
            <w:pPr>
              <w:pStyle w:val="Compact"/>
            </w:pPr>
            <w:r>
              <w:t xml:space="preserve">HNSC</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w:t>
            </w:r>
          </w:p>
        </w:tc>
        <w:tc>
          <w:tcPr/>
          <w:p>
            <w:pPr>
              <w:pStyle w:val="Compact"/>
            </w:pPr>
            <w:r>
              <w:t xml:space="preserve">0</w:t>
            </w:r>
          </w:p>
        </w:tc>
        <w:tc>
          <w:tcPr/>
          <w:p>
            <w:pPr>
              <w:pStyle w:val="Compact"/>
            </w:pPr>
            <w:r>
              <w:t xml:space="preserve">19</w:t>
            </w:r>
          </w:p>
        </w:tc>
        <w:tc>
          <w:tcPr/>
          <w:p>
            <w:pPr>
              <w:pStyle w:val="Compact"/>
            </w:pPr>
            <w:r>
              <w:t xml:space="preserve">0</w:t>
            </w:r>
          </w:p>
        </w:tc>
      </w:tr>
      <w:tr>
        <w:tc>
          <w:tcPr/>
          <w:p>
            <w:pPr>
              <w:pStyle w:val="Compact"/>
            </w:pPr>
            <w:r>
              <w:t xml:space="preserve">LIHC</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w:t>
            </w:r>
          </w:p>
        </w:tc>
        <w:tc>
          <w:tcPr/>
          <w:p>
            <w:pPr>
              <w:pStyle w:val="Compact"/>
            </w:pPr>
            <w:r>
              <w:t xml:space="preserve">0</w:t>
            </w:r>
          </w:p>
        </w:tc>
        <w:tc>
          <w:tcPr/>
          <w:p>
            <w:pPr>
              <w:pStyle w:val="Compact"/>
            </w:pPr>
            <w:r>
              <w:t xml:space="preserve">18</w:t>
            </w:r>
          </w:p>
        </w:tc>
      </w:tr>
    </w:tbl>
    <w:p>
      <w:pPr>
        <w:pStyle w:val="BodyText"/>
      </w:pPr>
      <w:r>
        <w:rPr>
          <w:b/>
          <w:bCs/>
        </w:rPr>
        <w:t xml:space="preserve">Overall Accuracy</w:t>
      </w:r>
      <w:r>
        <w:t xml:space="preserve">: 95.0%</w:t>
      </w:r>
      <w:r>
        <w:br/>
      </w:r>
      <w:r>
        <w:rPr>
          <w:b/>
          <w:bCs/>
        </w:rPr>
        <w:t xml:space="preserve">Per-class F1-scores</w:t>
      </w:r>
      <w:r>
        <w:t xml:space="preserve">: BRCA (1.00), LUAD (0.95), COAD (0.95), PRAD (0.95), STAD (0.90), KIRC (0.95), HNSC (0.95), LIHC (0.95)</w:t>
      </w:r>
    </w:p>
    <w:p>
      <w:r>
        <w:pict>
          <v:rect style="width:0;height:1.5pt" o:hralign="center" o:hrstd="t" o:hr="t"/>
        </w:pict>
      </w:r>
    </w:p>
    <w:bookmarkEnd w:id="12"/>
    <w:bookmarkStart w:id="13" w:name="Xdf1d5e8b627db9198e91c8c2bac7a92dfe157d3"/>
    <w:p>
      <w:pPr>
        <w:pStyle w:val="Heading2"/>
      </w:pPr>
      <w:r>
        <w:t xml:space="preserve">Table S1: Complete Dataset Characteristics</w:t>
      </w:r>
    </w:p>
    <w:p>
      <w:pPr>
        <w:pStyle w:val="FirstParagraph"/>
      </w:pPr>
      <w:r>
        <w:rPr>
          <w:b/>
          <w:bCs/>
        </w:rPr>
        <w:t xml:space="preserve">Description</w:t>
      </w:r>
      <w:r>
        <w:t xml:space="preserve">: Comprehensive description of the patient cohort including demographics, clinical staging, genomic characteristics, and survival data.</w:t>
      </w:r>
    </w:p>
    <w:tbl>
      <w:tblPr>
        <w:tblStyle w:val="Table"/>
        <w:tblW w:type="pct" w:w="5000"/>
        <w:tblLayout w:type="fixed"/>
        <w:tblLook w:firstRow="1" w:lastRow="0" w:firstColumn="0" w:lastColumn="0" w:noHBand="0" w:noVBand="0" w:val="0020"/>
      </w:tblPr>
      <w:tblGrid>
        <w:gridCol w:w="924"/>
        <w:gridCol w:w="982"/>
        <w:gridCol w:w="751"/>
        <w:gridCol w:w="751"/>
        <w:gridCol w:w="751"/>
        <w:gridCol w:w="751"/>
        <w:gridCol w:w="751"/>
        <w:gridCol w:w="751"/>
        <w:gridCol w:w="751"/>
        <w:gridCol w:w="751"/>
      </w:tblGrid>
      <w:tr>
        <w:trPr>
          <w:tblHeader w:val="on"/>
        </w:trPr>
        <w:tc>
          <w:tcPr/>
          <w:p>
            <w:pPr>
              <w:pStyle w:val="Compact"/>
            </w:pPr>
            <w:r>
              <w:t xml:space="preserve">Characteristic</w:t>
            </w:r>
          </w:p>
        </w:tc>
        <w:tc>
          <w:tcPr/>
          <w:p>
            <w:pPr>
              <w:pStyle w:val="Compact"/>
            </w:pPr>
            <w:r>
              <w:t xml:space="preserve">Overall (n=158)</w:t>
            </w:r>
          </w:p>
        </w:tc>
        <w:tc>
          <w:tcPr/>
          <w:p>
            <w:pPr>
              <w:pStyle w:val="Compact"/>
            </w:pPr>
            <w:r>
              <w:t xml:space="preserve">BRCA (n=19)</w:t>
            </w:r>
          </w:p>
        </w:tc>
        <w:tc>
          <w:tcPr/>
          <w:p>
            <w:pPr>
              <w:pStyle w:val="Compact"/>
            </w:pPr>
            <w:r>
              <w:t xml:space="preserve">LUAD (n=20)</w:t>
            </w:r>
          </w:p>
        </w:tc>
        <w:tc>
          <w:tcPr/>
          <w:p>
            <w:pPr>
              <w:pStyle w:val="Compact"/>
            </w:pPr>
            <w:r>
              <w:t xml:space="preserve">COAD (n=20)</w:t>
            </w:r>
          </w:p>
        </w:tc>
        <w:tc>
          <w:tcPr/>
          <w:p>
            <w:pPr>
              <w:pStyle w:val="Compact"/>
            </w:pPr>
            <w:r>
              <w:t xml:space="preserve">PRAD (n=20)</w:t>
            </w:r>
          </w:p>
        </w:tc>
        <w:tc>
          <w:tcPr/>
          <w:p>
            <w:pPr>
              <w:pStyle w:val="Compact"/>
            </w:pPr>
            <w:r>
              <w:t xml:space="preserve">STAD (n=20)</w:t>
            </w:r>
          </w:p>
        </w:tc>
        <w:tc>
          <w:tcPr/>
          <w:p>
            <w:pPr>
              <w:pStyle w:val="Compact"/>
            </w:pPr>
            <w:r>
              <w:t xml:space="preserve">KIRC (n=19)</w:t>
            </w:r>
          </w:p>
        </w:tc>
        <w:tc>
          <w:tcPr/>
          <w:p>
            <w:pPr>
              <w:pStyle w:val="Compact"/>
            </w:pPr>
            <w:r>
              <w:t xml:space="preserve">HNSC (n=20)</w:t>
            </w:r>
          </w:p>
        </w:tc>
        <w:tc>
          <w:tcPr/>
          <w:p>
            <w:pPr>
              <w:pStyle w:val="Compact"/>
            </w:pPr>
            <w:r>
              <w:t xml:space="preserve">LIHC (n=19)</w:t>
            </w:r>
          </w:p>
        </w:tc>
      </w:tr>
      <w:tr>
        <w:tc>
          <w:tcPr/>
          <w:p>
            <w:pPr>
              <w:pStyle w:val="Compact"/>
            </w:pPr>
            <w:r>
              <w:rPr>
                <w:b/>
                <w:bCs/>
              </w:rPr>
              <w:t xml:space="preserve">Demographics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Age, median (range)</w:t>
            </w:r>
          </w:p>
        </w:tc>
        <w:tc>
          <w:tcPr/>
          <w:p>
            <w:pPr>
              <w:pStyle w:val="Compact"/>
            </w:pPr>
            <w:r>
              <w:t xml:space="preserve">61 (33-89)</w:t>
            </w:r>
          </w:p>
        </w:tc>
        <w:tc>
          <w:tcPr/>
          <w:p>
            <w:pPr>
              <w:pStyle w:val="Compact"/>
            </w:pPr>
            <w:r>
              <w:t xml:space="preserve">58 (35-79)</w:t>
            </w:r>
          </w:p>
        </w:tc>
        <w:tc>
          <w:tcPr/>
          <w:p>
            <w:pPr>
              <w:pStyle w:val="Compact"/>
            </w:pPr>
            <w:r>
              <w:t xml:space="preserve">66 (45-84)</w:t>
            </w:r>
          </w:p>
        </w:tc>
        <w:tc>
          <w:tcPr/>
          <w:p>
            <w:pPr>
              <w:pStyle w:val="Compact"/>
            </w:pPr>
            <w:r>
              <w:t xml:space="preserve">64 (38-85)</w:t>
            </w:r>
          </w:p>
        </w:tc>
        <w:tc>
          <w:tcPr/>
          <w:p>
            <w:pPr>
              <w:pStyle w:val="Compact"/>
            </w:pPr>
            <w:r>
              <w:t xml:space="preserve">62 (47-78)</w:t>
            </w:r>
          </w:p>
        </w:tc>
        <w:tc>
          <w:tcPr/>
          <w:p>
            <w:pPr>
              <w:pStyle w:val="Compact"/>
            </w:pPr>
            <w:r>
              <w:t xml:space="preserve">59 (33-81)</w:t>
            </w:r>
          </w:p>
        </w:tc>
        <w:tc>
          <w:tcPr/>
          <w:p>
            <w:pPr>
              <w:pStyle w:val="Compact"/>
            </w:pPr>
            <w:r>
              <w:t xml:space="preserve">63 (42-89)</w:t>
            </w:r>
          </w:p>
        </w:tc>
        <w:tc>
          <w:tcPr/>
          <w:p>
            <w:pPr>
              <w:pStyle w:val="Compact"/>
            </w:pPr>
            <w:r>
              <w:t xml:space="preserve">61 (39-87)</w:t>
            </w:r>
          </w:p>
        </w:tc>
        <w:tc>
          <w:tcPr/>
          <w:p>
            <w:pPr>
              <w:pStyle w:val="Compact"/>
            </w:pPr>
            <w:r>
              <w:t xml:space="preserve">57 (41-73)</w:t>
            </w:r>
          </w:p>
        </w:tc>
      </w:tr>
      <w:tr>
        <w:tc>
          <w:tcPr/>
          <w:p>
            <w:pPr>
              <w:pStyle w:val="Compact"/>
            </w:pPr>
            <w:r>
              <w:t xml:space="preserve">Male, n (%)</w:t>
            </w:r>
          </w:p>
        </w:tc>
        <w:tc>
          <w:tcPr/>
          <w:p>
            <w:pPr>
              <w:pStyle w:val="Compact"/>
            </w:pPr>
            <w:r>
              <w:t xml:space="preserve">82 (52%)</w:t>
            </w:r>
          </w:p>
        </w:tc>
        <w:tc>
          <w:tcPr/>
          <w:p>
            <w:pPr>
              <w:pStyle w:val="Compact"/>
            </w:pPr>
            <w:r>
              <w:t xml:space="preserve">0 (0%)</w:t>
            </w:r>
          </w:p>
        </w:tc>
        <w:tc>
          <w:tcPr/>
          <w:p>
            <w:pPr>
              <w:pStyle w:val="Compact"/>
            </w:pPr>
            <w:r>
              <w:t xml:space="preserve">11 (55%)</w:t>
            </w:r>
          </w:p>
        </w:tc>
        <w:tc>
          <w:tcPr/>
          <w:p>
            <w:pPr>
              <w:pStyle w:val="Compact"/>
            </w:pPr>
            <w:r>
              <w:t xml:space="preserve">12 (60%)</w:t>
            </w:r>
          </w:p>
        </w:tc>
        <w:tc>
          <w:tcPr/>
          <w:p>
            <w:pPr>
              <w:pStyle w:val="Compact"/>
            </w:pPr>
            <w:r>
              <w:t xml:space="preserve">20 (100%)</w:t>
            </w:r>
          </w:p>
        </w:tc>
        <w:tc>
          <w:tcPr/>
          <w:p>
            <w:pPr>
              <w:pStyle w:val="Compact"/>
            </w:pPr>
            <w:r>
              <w:t xml:space="preserve">13 (65%)</w:t>
            </w:r>
          </w:p>
        </w:tc>
        <w:tc>
          <w:tcPr/>
          <w:p>
            <w:pPr>
              <w:pStyle w:val="Compact"/>
            </w:pPr>
            <w:r>
              <w:t xml:space="preserve">12 (63%)</w:t>
            </w:r>
          </w:p>
        </w:tc>
        <w:tc>
          <w:tcPr/>
          <w:p>
            <w:pPr>
              <w:pStyle w:val="Compact"/>
            </w:pPr>
            <w:r>
              <w:t xml:space="preserve">14 (70%)</w:t>
            </w:r>
          </w:p>
        </w:tc>
        <w:tc>
          <w:tcPr/>
          <w:p>
            <w:pPr>
              <w:pStyle w:val="Compact"/>
            </w:pPr>
            <w:r>
              <w:t xml:space="preserve">0 (0%)</w:t>
            </w:r>
          </w:p>
        </w:tc>
      </w:tr>
      <w:tr>
        <w:tc>
          <w:tcPr/>
          <w:p>
            <w:pPr>
              <w:pStyle w:val="Compact"/>
            </w:pPr>
            <w:r>
              <w:t xml:space="preserve">Female, n (%)</w:t>
            </w:r>
          </w:p>
        </w:tc>
        <w:tc>
          <w:tcPr/>
          <w:p>
            <w:pPr>
              <w:pStyle w:val="Compact"/>
            </w:pPr>
            <w:r>
              <w:t xml:space="preserve">76 (48%)</w:t>
            </w:r>
          </w:p>
        </w:tc>
        <w:tc>
          <w:tcPr/>
          <w:p>
            <w:pPr>
              <w:pStyle w:val="Compact"/>
            </w:pPr>
            <w:r>
              <w:t xml:space="preserve">19 (100%)</w:t>
            </w:r>
          </w:p>
        </w:tc>
        <w:tc>
          <w:tcPr/>
          <w:p>
            <w:pPr>
              <w:pStyle w:val="Compact"/>
            </w:pPr>
            <w:r>
              <w:t xml:space="preserve">9 (45%)</w:t>
            </w:r>
          </w:p>
        </w:tc>
        <w:tc>
          <w:tcPr/>
          <w:p>
            <w:pPr>
              <w:pStyle w:val="Compact"/>
            </w:pPr>
            <w:r>
              <w:t xml:space="preserve">8 (40%)</w:t>
            </w:r>
          </w:p>
        </w:tc>
        <w:tc>
          <w:tcPr/>
          <w:p>
            <w:pPr>
              <w:pStyle w:val="Compact"/>
            </w:pPr>
            <w:r>
              <w:t xml:space="preserve">0 (0%)</w:t>
            </w:r>
          </w:p>
        </w:tc>
        <w:tc>
          <w:tcPr/>
          <w:p>
            <w:pPr>
              <w:pStyle w:val="Compact"/>
            </w:pPr>
            <w:r>
              <w:t xml:space="preserve">7 (35%)</w:t>
            </w:r>
          </w:p>
        </w:tc>
        <w:tc>
          <w:tcPr/>
          <w:p>
            <w:pPr>
              <w:pStyle w:val="Compact"/>
            </w:pPr>
            <w:r>
              <w:t xml:space="preserve">7 (37%)</w:t>
            </w:r>
          </w:p>
        </w:tc>
        <w:tc>
          <w:tcPr/>
          <w:p>
            <w:pPr>
              <w:pStyle w:val="Compact"/>
            </w:pPr>
            <w:r>
              <w:t xml:space="preserve">6 (30%)</w:t>
            </w:r>
          </w:p>
        </w:tc>
        <w:tc>
          <w:tcPr/>
          <w:p>
            <w:pPr>
              <w:pStyle w:val="Compact"/>
            </w:pPr>
            <w:r>
              <w:t xml:space="preserve">19 (100%)</w:t>
            </w:r>
          </w:p>
        </w:tc>
      </w:tr>
      <w:tr>
        <w:tc>
          <w:tcPr/>
          <w:p>
            <w:pPr>
              <w:pStyle w:val="Compact"/>
            </w:pPr>
            <w:r>
              <w:rPr>
                <w:b/>
                <w:bCs/>
              </w:rPr>
              <w:t xml:space="preserve">Clinical Staging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Stage I, n (%)</w:t>
            </w:r>
          </w:p>
        </w:tc>
        <w:tc>
          <w:tcPr/>
          <w:p>
            <w:pPr>
              <w:pStyle w:val="Compact"/>
            </w:pPr>
            <w:r>
              <w:t xml:space="preserve">36 (23%)</w:t>
            </w:r>
          </w:p>
        </w:tc>
        <w:tc>
          <w:tcPr/>
          <w:p>
            <w:pPr>
              <w:pStyle w:val="Compact"/>
            </w:pPr>
            <w:r>
              <w:t xml:space="preserve">5 (26%)</w:t>
            </w:r>
          </w:p>
        </w:tc>
        <w:tc>
          <w:tcPr/>
          <w:p>
            <w:pPr>
              <w:pStyle w:val="Compact"/>
            </w:pPr>
            <w:r>
              <w:t xml:space="preserve">6 (30%)</w:t>
            </w:r>
          </w:p>
        </w:tc>
        <w:tc>
          <w:tcPr/>
          <w:p>
            <w:pPr>
              <w:pStyle w:val="Compact"/>
            </w:pPr>
            <w:r>
              <w:t xml:space="preserve">4 (20%)</w:t>
            </w:r>
          </w:p>
        </w:tc>
        <w:tc>
          <w:tcPr/>
          <w:p>
            <w:pPr>
              <w:pStyle w:val="Compact"/>
            </w:pPr>
            <w:r>
              <w:t xml:space="preserve">5 (25%)</w:t>
            </w:r>
          </w:p>
        </w:tc>
        <w:tc>
          <w:tcPr/>
          <w:p>
            <w:pPr>
              <w:pStyle w:val="Compact"/>
            </w:pPr>
            <w:r>
              <w:t xml:space="preserve">3 (15%)</w:t>
            </w:r>
          </w:p>
        </w:tc>
        <w:tc>
          <w:tcPr/>
          <w:p>
            <w:pPr>
              <w:pStyle w:val="Compact"/>
            </w:pPr>
            <w:r>
              <w:t xml:space="preserve">4 (21%)</w:t>
            </w:r>
          </w:p>
        </w:tc>
        <w:tc>
          <w:tcPr/>
          <w:p>
            <w:pPr>
              <w:pStyle w:val="Compact"/>
            </w:pPr>
            <w:r>
              <w:t xml:space="preserve">5 (25%)</w:t>
            </w:r>
          </w:p>
        </w:tc>
        <w:tc>
          <w:tcPr/>
          <w:p>
            <w:pPr>
              <w:pStyle w:val="Compact"/>
            </w:pPr>
            <w:r>
              <w:t xml:space="preserve">4 (21%)</w:t>
            </w:r>
          </w:p>
        </w:tc>
      </w:tr>
      <w:tr>
        <w:tc>
          <w:tcPr/>
          <w:p>
            <w:pPr>
              <w:pStyle w:val="Compact"/>
            </w:pPr>
            <w:r>
              <w:t xml:space="preserve">Stage II, n (%)</w:t>
            </w:r>
          </w:p>
        </w:tc>
        <w:tc>
          <w:tcPr/>
          <w:p>
            <w:pPr>
              <w:pStyle w:val="Compact"/>
            </w:pPr>
            <w:r>
              <w:t xml:space="preserve">49 (31%)</w:t>
            </w:r>
          </w:p>
        </w:tc>
        <w:tc>
          <w:tcPr/>
          <w:p>
            <w:pPr>
              <w:pStyle w:val="Compact"/>
            </w:pPr>
            <w:r>
              <w:t xml:space="preserve">7 (37%)</w:t>
            </w:r>
          </w:p>
        </w:tc>
        <w:tc>
          <w:tcPr/>
          <w:p>
            <w:pPr>
              <w:pStyle w:val="Compact"/>
            </w:pPr>
            <w:r>
              <w:t xml:space="preserve">5 (25%)</w:t>
            </w:r>
          </w:p>
        </w:tc>
        <w:tc>
          <w:tcPr/>
          <w:p>
            <w:pPr>
              <w:pStyle w:val="Compact"/>
            </w:pPr>
            <w:r>
              <w:t xml:space="preserve">6 (30%)</w:t>
            </w:r>
          </w:p>
        </w:tc>
        <w:tc>
          <w:tcPr/>
          <w:p>
            <w:pPr>
              <w:pStyle w:val="Compact"/>
            </w:pPr>
            <w:r>
              <w:t xml:space="preserve">6 (30%)</w:t>
            </w:r>
          </w:p>
        </w:tc>
        <w:tc>
          <w:tcPr/>
          <w:p>
            <w:pPr>
              <w:pStyle w:val="Compact"/>
            </w:pPr>
            <w:r>
              <w:t xml:space="preserve">7 (35%)</w:t>
            </w:r>
          </w:p>
        </w:tc>
        <w:tc>
          <w:tcPr/>
          <w:p>
            <w:pPr>
              <w:pStyle w:val="Compact"/>
            </w:pPr>
            <w:r>
              <w:t xml:space="preserve">6 (32%)</w:t>
            </w:r>
          </w:p>
        </w:tc>
        <w:tc>
          <w:tcPr/>
          <w:p>
            <w:pPr>
              <w:pStyle w:val="Compact"/>
            </w:pPr>
            <w:r>
              <w:t xml:space="preserve">6 (30%)</w:t>
            </w:r>
          </w:p>
        </w:tc>
        <w:tc>
          <w:tcPr/>
          <w:p>
            <w:pPr>
              <w:pStyle w:val="Compact"/>
            </w:pPr>
            <w:r>
              <w:t xml:space="preserve">6 (32%)</w:t>
            </w:r>
          </w:p>
        </w:tc>
      </w:tr>
      <w:tr>
        <w:tc>
          <w:tcPr/>
          <w:p>
            <w:pPr>
              <w:pStyle w:val="Compact"/>
            </w:pPr>
            <w:r>
              <w:t xml:space="preserve">Stage III, n (%)</w:t>
            </w:r>
          </w:p>
        </w:tc>
        <w:tc>
          <w:tcPr/>
          <w:p>
            <w:pPr>
              <w:pStyle w:val="Compact"/>
            </w:pPr>
            <w:r>
              <w:t xml:space="preserve">44 (28%)</w:t>
            </w:r>
          </w:p>
        </w:tc>
        <w:tc>
          <w:tcPr/>
          <w:p>
            <w:pPr>
              <w:pStyle w:val="Compact"/>
            </w:pPr>
            <w:r>
              <w:t xml:space="preserve">5 (26%)</w:t>
            </w:r>
          </w:p>
        </w:tc>
        <w:tc>
          <w:tcPr/>
          <w:p>
            <w:pPr>
              <w:pStyle w:val="Compact"/>
            </w:pPr>
            <w:r>
              <w:t xml:space="preserve">6 (30%)</w:t>
            </w:r>
          </w:p>
        </w:tc>
        <w:tc>
          <w:tcPr/>
          <w:p>
            <w:pPr>
              <w:pStyle w:val="Compact"/>
            </w:pPr>
            <w:r>
              <w:t xml:space="preserve">7 (35%)</w:t>
            </w:r>
          </w:p>
        </w:tc>
        <w:tc>
          <w:tcPr/>
          <w:p>
            <w:pPr>
              <w:pStyle w:val="Compact"/>
            </w:pPr>
            <w:r>
              <w:t xml:space="preserve">5 (25%)</w:t>
            </w:r>
          </w:p>
        </w:tc>
        <w:tc>
          <w:tcPr/>
          <w:p>
            <w:pPr>
              <w:pStyle w:val="Compact"/>
            </w:pPr>
            <w:r>
              <w:t xml:space="preserve">6 (30%)</w:t>
            </w:r>
          </w:p>
        </w:tc>
        <w:tc>
          <w:tcPr/>
          <w:p>
            <w:pPr>
              <w:pStyle w:val="Compact"/>
            </w:pPr>
            <w:r>
              <w:t xml:space="preserve">5 (26%)</w:t>
            </w:r>
          </w:p>
        </w:tc>
        <w:tc>
          <w:tcPr/>
          <w:p>
            <w:pPr>
              <w:pStyle w:val="Compact"/>
            </w:pPr>
            <w:r>
              <w:t xml:space="preserve">5 (25%)</w:t>
            </w:r>
          </w:p>
        </w:tc>
        <w:tc>
          <w:tcPr/>
          <w:p>
            <w:pPr>
              <w:pStyle w:val="Compact"/>
            </w:pPr>
            <w:r>
              <w:t xml:space="preserve">5 (26%)</w:t>
            </w:r>
          </w:p>
        </w:tc>
      </w:tr>
      <w:tr>
        <w:tc>
          <w:tcPr/>
          <w:p>
            <w:pPr>
              <w:pStyle w:val="Compact"/>
            </w:pPr>
            <w:r>
              <w:t xml:space="preserve">Stage IV, n (%)</w:t>
            </w:r>
          </w:p>
        </w:tc>
        <w:tc>
          <w:tcPr/>
          <w:p>
            <w:pPr>
              <w:pStyle w:val="Compact"/>
            </w:pPr>
            <w:r>
              <w:t xml:space="preserve">29 (18%)</w:t>
            </w:r>
          </w:p>
        </w:tc>
        <w:tc>
          <w:tcPr/>
          <w:p>
            <w:pPr>
              <w:pStyle w:val="Compact"/>
            </w:pPr>
            <w:r>
              <w:t xml:space="preserve">2 (11%)</w:t>
            </w:r>
          </w:p>
        </w:tc>
        <w:tc>
          <w:tcPr/>
          <w:p>
            <w:pPr>
              <w:pStyle w:val="Compact"/>
            </w:pPr>
            <w:r>
              <w:t xml:space="preserve">3 (15%)</w:t>
            </w:r>
          </w:p>
        </w:tc>
        <w:tc>
          <w:tcPr/>
          <w:p>
            <w:pPr>
              <w:pStyle w:val="Compact"/>
            </w:pPr>
            <w:r>
              <w:t xml:space="preserve">3 (15%)</w:t>
            </w:r>
          </w:p>
        </w:tc>
        <w:tc>
          <w:tcPr/>
          <w:p>
            <w:pPr>
              <w:pStyle w:val="Compact"/>
            </w:pPr>
            <w:r>
              <w:t xml:space="preserve">4 (20%)</w:t>
            </w:r>
          </w:p>
        </w:tc>
        <w:tc>
          <w:tcPr/>
          <w:p>
            <w:pPr>
              <w:pStyle w:val="Compact"/>
            </w:pPr>
            <w:r>
              <w:t xml:space="preserve">4 (20%)</w:t>
            </w:r>
          </w:p>
        </w:tc>
        <w:tc>
          <w:tcPr/>
          <w:p>
            <w:pPr>
              <w:pStyle w:val="Compact"/>
            </w:pPr>
            <w:r>
              <w:t xml:space="preserve">4 (21%)</w:t>
            </w:r>
          </w:p>
        </w:tc>
        <w:tc>
          <w:tcPr/>
          <w:p>
            <w:pPr>
              <w:pStyle w:val="Compact"/>
            </w:pPr>
            <w:r>
              <w:t xml:space="preserve">4 (20%)</w:t>
            </w:r>
          </w:p>
        </w:tc>
        <w:tc>
          <w:tcPr/>
          <w:p>
            <w:pPr>
              <w:pStyle w:val="Compact"/>
            </w:pPr>
            <w:r>
              <w:t xml:space="preserve">4 (21%)</w:t>
            </w:r>
          </w:p>
        </w:tc>
      </w:tr>
      <w:tr>
        <w:tc>
          <w:tcPr/>
          <w:p>
            <w:pPr>
              <w:pStyle w:val="Compact"/>
            </w:pPr>
            <w:r>
              <w:rPr>
                <w:b/>
                <w:bCs/>
              </w:rPr>
              <w:t xml:space="preserve">Genomic Features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Total mutations, median (IQR)</w:t>
            </w:r>
          </w:p>
        </w:tc>
        <w:tc>
          <w:tcPr/>
          <w:p>
            <w:pPr>
              <w:pStyle w:val="Compact"/>
            </w:pPr>
            <w:r>
              <w:t xml:space="preserve">92 (45-156)</w:t>
            </w:r>
          </w:p>
        </w:tc>
        <w:tc>
          <w:tcPr/>
          <w:p>
            <w:pPr>
              <w:pStyle w:val="Compact"/>
            </w:pPr>
            <w:r>
              <w:t xml:space="preserve">78 (52-124)</w:t>
            </w:r>
          </w:p>
        </w:tc>
        <w:tc>
          <w:tcPr/>
          <w:p>
            <w:pPr>
              <w:pStyle w:val="Compact"/>
            </w:pPr>
            <w:r>
              <w:t xml:space="preserve">108 (67-189)</w:t>
            </w:r>
          </w:p>
        </w:tc>
        <w:tc>
          <w:tcPr/>
          <w:p>
            <w:pPr>
              <w:pStyle w:val="Compact"/>
            </w:pPr>
            <w:r>
              <w:t xml:space="preserve">95 (58-142)</w:t>
            </w:r>
          </w:p>
        </w:tc>
        <w:tc>
          <w:tcPr/>
          <w:p>
            <w:pPr>
              <w:pStyle w:val="Compact"/>
            </w:pPr>
            <w:r>
              <w:t xml:space="preserve">67 (34-98)</w:t>
            </w:r>
          </w:p>
        </w:tc>
        <w:tc>
          <w:tcPr/>
          <w:p>
            <w:pPr>
              <w:pStyle w:val="Compact"/>
            </w:pPr>
            <w:r>
              <w:t xml:space="preserve">147 (98-201)</w:t>
            </w:r>
          </w:p>
        </w:tc>
        <w:tc>
          <w:tcPr/>
          <w:p>
            <w:pPr>
              <w:pStyle w:val="Compact"/>
            </w:pPr>
            <w:r>
              <w:t xml:space="preserve">41 (28-67)</w:t>
            </w:r>
          </w:p>
        </w:tc>
        <w:tc>
          <w:tcPr/>
          <w:p>
            <w:pPr>
              <w:pStyle w:val="Compact"/>
            </w:pPr>
            <w:r>
              <w:t xml:space="preserve">112 (78-165)</w:t>
            </w:r>
          </w:p>
        </w:tc>
        <w:tc>
          <w:tcPr/>
          <w:p>
            <w:pPr>
              <w:pStyle w:val="Compact"/>
            </w:pPr>
            <w:r>
              <w:t xml:space="preserve">89 (56-134)</w:t>
            </w:r>
          </w:p>
        </w:tc>
      </w:tr>
      <w:tr>
        <w:tc>
          <w:tcPr/>
          <w:p>
            <w:pPr>
              <w:pStyle w:val="Compact"/>
            </w:pPr>
            <w:r>
              <w:t xml:space="preserve">Cancer gene mutations, median (IQR)</w:t>
            </w:r>
          </w:p>
        </w:tc>
        <w:tc>
          <w:tcPr/>
          <w:p>
            <w:pPr>
              <w:pStyle w:val="Compact"/>
            </w:pPr>
            <w:r>
              <w:t xml:space="preserve">3 (2-5)</w:t>
            </w:r>
          </w:p>
        </w:tc>
        <w:tc>
          <w:tcPr/>
          <w:p>
            <w:pPr>
              <w:pStyle w:val="Compact"/>
            </w:pPr>
            <w:r>
              <w:t xml:space="preserve">4 (2-6)</w:t>
            </w:r>
          </w:p>
        </w:tc>
        <w:tc>
          <w:tcPr/>
          <w:p>
            <w:pPr>
              <w:pStyle w:val="Compact"/>
            </w:pPr>
            <w:r>
              <w:t xml:space="preserve">3 (2-5)</w:t>
            </w:r>
          </w:p>
        </w:tc>
        <w:tc>
          <w:tcPr/>
          <w:p>
            <w:pPr>
              <w:pStyle w:val="Compact"/>
            </w:pPr>
            <w:r>
              <w:t xml:space="preserve">4 (3-6)</w:t>
            </w:r>
          </w:p>
        </w:tc>
        <w:tc>
          <w:tcPr/>
          <w:p>
            <w:pPr>
              <w:pStyle w:val="Compact"/>
            </w:pPr>
            <w:r>
              <w:t xml:space="preserve">2 (1-3)</w:t>
            </w:r>
          </w:p>
        </w:tc>
        <w:tc>
          <w:tcPr/>
          <w:p>
            <w:pPr>
              <w:pStyle w:val="Compact"/>
            </w:pPr>
            <w:r>
              <w:t xml:space="preserve">5 (3-7)</w:t>
            </w:r>
          </w:p>
        </w:tc>
        <w:tc>
          <w:tcPr/>
          <w:p>
            <w:pPr>
              <w:pStyle w:val="Compact"/>
            </w:pPr>
            <w:r>
              <w:t xml:space="preserve">2 (1-4)</w:t>
            </w:r>
          </w:p>
        </w:tc>
        <w:tc>
          <w:tcPr/>
          <w:p>
            <w:pPr>
              <w:pStyle w:val="Compact"/>
            </w:pPr>
            <w:r>
              <w:t xml:space="preserve">4 (2-6)</w:t>
            </w:r>
          </w:p>
        </w:tc>
        <w:tc>
          <w:tcPr/>
          <w:p>
            <w:pPr>
              <w:pStyle w:val="Compact"/>
            </w:pPr>
            <w:r>
              <w:t xml:space="preserve">3 (2-5)</w:t>
            </w:r>
          </w:p>
        </w:tc>
      </w:tr>
      <w:tr>
        <w:tc>
          <w:tcPr/>
          <w:p>
            <w:pPr>
              <w:pStyle w:val="Compact"/>
            </w:pPr>
            <w:r>
              <w:t xml:space="preserve">TP53 mutated, n (%)</w:t>
            </w:r>
          </w:p>
        </w:tc>
        <w:tc>
          <w:tcPr/>
          <w:p>
            <w:pPr>
              <w:pStyle w:val="Compact"/>
            </w:pPr>
            <w:r>
              <w:t xml:space="preserve">60 (38%)</w:t>
            </w:r>
          </w:p>
        </w:tc>
        <w:tc>
          <w:tcPr/>
          <w:p>
            <w:pPr>
              <w:pStyle w:val="Compact"/>
            </w:pPr>
            <w:r>
              <w:t xml:space="preserve">5 (26%)</w:t>
            </w:r>
          </w:p>
        </w:tc>
        <w:tc>
          <w:tcPr/>
          <w:p>
            <w:pPr>
              <w:pStyle w:val="Compact"/>
            </w:pPr>
            <w:r>
              <w:t xml:space="preserve">9 (45%)</w:t>
            </w:r>
          </w:p>
        </w:tc>
        <w:tc>
          <w:tcPr/>
          <w:p>
            <w:pPr>
              <w:pStyle w:val="Compact"/>
            </w:pPr>
            <w:r>
              <w:t xml:space="preserve">11 (55%)</w:t>
            </w:r>
          </w:p>
        </w:tc>
        <w:tc>
          <w:tcPr/>
          <w:p>
            <w:pPr>
              <w:pStyle w:val="Compact"/>
            </w:pPr>
            <w:r>
              <w:t xml:space="preserve">2 (10%)</w:t>
            </w:r>
          </w:p>
        </w:tc>
        <w:tc>
          <w:tcPr/>
          <w:p>
            <w:pPr>
              <w:pStyle w:val="Compact"/>
            </w:pPr>
            <w:r>
              <w:t xml:space="preserve">12 (60%)</w:t>
            </w:r>
          </w:p>
        </w:tc>
        <w:tc>
          <w:tcPr/>
          <w:p>
            <w:pPr>
              <w:pStyle w:val="Compact"/>
            </w:pPr>
            <w:r>
              <w:t xml:space="preserve">1 (5%)</w:t>
            </w:r>
          </w:p>
        </w:tc>
        <w:tc>
          <w:tcPr/>
          <w:p>
            <w:pPr>
              <w:pStyle w:val="Compact"/>
            </w:pPr>
            <w:r>
              <w:t xml:space="preserve">14 (70%)</w:t>
            </w:r>
          </w:p>
        </w:tc>
        <w:tc>
          <w:tcPr/>
          <w:p>
            <w:pPr>
              <w:pStyle w:val="Compact"/>
            </w:pPr>
            <w:r>
              <w:t xml:space="preserve">6 (32%)</w:t>
            </w:r>
          </w:p>
        </w:tc>
      </w:tr>
      <w:tr>
        <w:tc>
          <w:tcPr/>
          <w:p>
            <w:pPr>
              <w:pStyle w:val="Compact"/>
            </w:pPr>
            <w:r>
              <w:t xml:space="preserve">KRAS mutated, n (%)</w:t>
            </w:r>
          </w:p>
        </w:tc>
        <w:tc>
          <w:tcPr/>
          <w:p>
            <w:pPr>
              <w:pStyle w:val="Compact"/>
            </w:pPr>
            <w:r>
              <w:t xml:space="preserve">19 (12%)</w:t>
            </w:r>
          </w:p>
        </w:tc>
        <w:tc>
          <w:tcPr/>
          <w:p>
            <w:pPr>
              <w:pStyle w:val="Compact"/>
            </w:pPr>
            <w:r>
              <w:t xml:space="preserve">0 (0%)</w:t>
            </w:r>
          </w:p>
        </w:tc>
        <w:tc>
          <w:tcPr/>
          <w:p>
            <w:pPr>
              <w:pStyle w:val="Compact"/>
            </w:pPr>
            <w:r>
              <w:t xml:space="preserve">6 (30%)</w:t>
            </w:r>
          </w:p>
        </w:tc>
        <w:tc>
          <w:tcPr/>
          <w:p>
            <w:pPr>
              <w:pStyle w:val="Compact"/>
            </w:pPr>
            <w:r>
              <w:t xml:space="preserve">8 (40%)</w:t>
            </w:r>
          </w:p>
        </w:tc>
        <w:tc>
          <w:tcPr/>
          <w:p>
            <w:pPr>
              <w:pStyle w:val="Compact"/>
            </w:pPr>
            <w:r>
              <w:t xml:space="preserve">0 (0%)</w:t>
            </w:r>
          </w:p>
        </w:tc>
        <w:tc>
          <w:tcPr/>
          <w:p>
            <w:pPr>
              <w:pStyle w:val="Compact"/>
            </w:pPr>
            <w:r>
              <w:t xml:space="preserve">3 (15%)</w:t>
            </w:r>
          </w:p>
        </w:tc>
        <w:tc>
          <w:tcPr/>
          <w:p>
            <w:pPr>
              <w:pStyle w:val="Compact"/>
            </w:pPr>
            <w:r>
              <w:t xml:space="preserve">0 (0%)</w:t>
            </w:r>
          </w:p>
        </w:tc>
        <w:tc>
          <w:tcPr/>
          <w:p>
            <w:pPr>
              <w:pStyle w:val="Compact"/>
            </w:pPr>
            <w:r>
              <w:t xml:space="preserve">2 (10%)</w:t>
            </w:r>
          </w:p>
        </w:tc>
        <w:tc>
          <w:tcPr/>
          <w:p>
            <w:pPr>
              <w:pStyle w:val="Compact"/>
            </w:pPr>
            <w:r>
              <w:t xml:space="preserve">0 (0%)</w:t>
            </w:r>
          </w:p>
        </w:tc>
      </w:tr>
      <w:tr>
        <w:tc>
          <w:tcPr/>
          <w:p>
            <w:pPr>
              <w:pStyle w:val="Compact"/>
            </w:pPr>
            <w:r>
              <w:t xml:space="preserve">PIK3CA mutated, n (%)</w:t>
            </w:r>
          </w:p>
        </w:tc>
        <w:tc>
          <w:tcPr/>
          <w:p>
            <w:pPr>
              <w:pStyle w:val="Compact"/>
            </w:pPr>
            <w:r>
              <w:t xml:space="preserve">24 (15%)</w:t>
            </w:r>
          </w:p>
        </w:tc>
        <w:tc>
          <w:tcPr/>
          <w:p>
            <w:pPr>
              <w:pStyle w:val="Compact"/>
            </w:pPr>
            <w:r>
              <w:t xml:space="preserve">7 (37%)</w:t>
            </w:r>
          </w:p>
        </w:tc>
        <w:tc>
          <w:tcPr/>
          <w:p>
            <w:pPr>
              <w:pStyle w:val="Compact"/>
            </w:pPr>
            <w:r>
              <w:t xml:space="preserve">2 (10%)</w:t>
            </w:r>
          </w:p>
        </w:tc>
        <w:tc>
          <w:tcPr/>
          <w:p>
            <w:pPr>
              <w:pStyle w:val="Compact"/>
            </w:pPr>
            <w:r>
              <w:t xml:space="preserve">4 (20%)</w:t>
            </w:r>
          </w:p>
        </w:tc>
        <w:tc>
          <w:tcPr/>
          <w:p>
            <w:pPr>
              <w:pStyle w:val="Compact"/>
            </w:pPr>
            <w:r>
              <w:t xml:space="preserve">1 (5%)</w:t>
            </w:r>
          </w:p>
        </w:tc>
        <w:tc>
          <w:tcPr/>
          <w:p>
            <w:pPr>
              <w:pStyle w:val="Compact"/>
            </w:pPr>
            <w:r>
              <w:t xml:space="preserve">5 (25%)</w:t>
            </w:r>
          </w:p>
        </w:tc>
        <w:tc>
          <w:tcPr/>
          <w:p>
            <w:pPr>
              <w:pStyle w:val="Compact"/>
            </w:pPr>
            <w:r>
              <w:t xml:space="preserve">0 (0%)</w:t>
            </w:r>
          </w:p>
        </w:tc>
        <w:tc>
          <w:tcPr/>
          <w:p>
            <w:pPr>
              <w:pStyle w:val="Compact"/>
            </w:pPr>
            <w:r>
              <w:t xml:space="preserve">3 (15%)</w:t>
            </w:r>
          </w:p>
        </w:tc>
        <w:tc>
          <w:tcPr/>
          <w:p>
            <w:pPr>
              <w:pStyle w:val="Compact"/>
            </w:pPr>
            <w:r>
              <w:t xml:space="preserve">2 (11%)</w:t>
            </w:r>
          </w:p>
        </w:tc>
      </w:tr>
      <w:tr>
        <w:tc>
          <w:tcPr/>
          <w:p>
            <w:pPr>
              <w:pStyle w:val="Compact"/>
            </w:pPr>
            <w:r>
              <w:rPr>
                <w:b/>
                <w:bCs/>
              </w:rPr>
              <w:t xml:space="preserve">Survival Data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Follow-up, median days (range)</w:t>
            </w:r>
          </w:p>
        </w:tc>
        <w:tc>
          <w:tcPr/>
          <w:p>
            <w:pPr>
              <w:pStyle w:val="Compact"/>
            </w:pPr>
            <w:r>
              <w:t xml:space="preserve">891 (12-3969)</w:t>
            </w:r>
          </w:p>
        </w:tc>
        <w:tc>
          <w:tcPr/>
          <w:p>
            <w:pPr>
              <w:pStyle w:val="Compact"/>
            </w:pPr>
            <w:r>
              <w:t xml:space="preserve">1245 (89-3254)</w:t>
            </w:r>
          </w:p>
        </w:tc>
        <w:tc>
          <w:tcPr/>
          <w:p>
            <w:pPr>
              <w:pStyle w:val="Compact"/>
            </w:pPr>
            <w:r>
              <w:t xml:space="preserve">567 (12-2891)</w:t>
            </w:r>
          </w:p>
        </w:tc>
        <w:tc>
          <w:tcPr/>
          <w:p>
            <w:pPr>
              <w:pStyle w:val="Compact"/>
            </w:pPr>
            <w:r>
              <w:t xml:space="preserve">1034 (156-3456)</w:t>
            </w:r>
          </w:p>
        </w:tc>
        <w:tc>
          <w:tcPr/>
          <w:p>
            <w:pPr>
              <w:pStyle w:val="Compact"/>
            </w:pPr>
            <w:r>
              <w:t xml:space="preserve">2145 (234-3969)</w:t>
            </w:r>
          </w:p>
        </w:tc>
        <w:tc>
          <w:tcPr/>
          <w:p>
            <w:pPr>
              <w:pStyle w:val="Compact"/>
            </w:pPr>
            <w:r>
              <w:t xml:space="preserve">678 (45-2567)</w:t>
            </w:r>
          </w:p>
        </w:tc>
        <w:tc>
          <w:tcPr/>
          <w:p>
            <w:pPr>
              <w:pStyle w:val="Compact"/>
            </w:pPr>
            <w:r>
              <w:t xml:space="preserve">1456 (178-3234)</w:t>
            </w:r>
          </w:p>
        </w:tc>
        <w:tc>
          <w:tcPr/>
          <w:p>
            <w:pPr>
              <w:pStyle w:val="Compact"/>
            </w:pPr>
            <w:r>
              <w:t xml:space="preserve">789 (98-2789)</w:t>
            </w:r>
          </w:p>
        </w:tc>
        <w:tc>
          <w:tcPr/>
          <w:p>
            <w:pPr>
              <w:pStyle w:val="Compact"/>
            </w:pPr>
            <w:r>
              <w:t xml:space="preserve">845 (123-2456)</w:t>
            </w:r>
          </w:p>
        </w:tc>
      </w:tr>
      <w:tr>
        <w:tc>
          <w:tcPr/>
          <w:p>
            <w:pPr>
              <w:pStyle w:val="Compact"/>
            </w:pPr>
            <w:r>
              <w:t xml:space="preserve">Deaths, n (%)</w:t>
            </w:r>
          </w:p>
        </w:tc>
        <w:tc>
          <w:tcPr/>
          <w:p>
            <w:pPr>
              <w:pStyle w:val="Compact"/>
            </w:pPr>
            <w:r>
              <w:t xml:space="preserve">45 (28%)</w:t>
            </w:r>
          </w:p>
        </w:tc>
        <w:tc>
          <w:tcPr/>
          <w:p>
            <w:pPr>
              <w:pStyle w:val="Compact"/>
            </w:pPr>
            <w:r>
              <w:t xml:space="preserve">3 (16%)</w:t>
            </w:r>
          </w:p>
        </w:tc>
        <w:tc>
          <w:tcPr/>
          <w:p>
            <w:pPr>
              <w:pStyle w:val="Compact"/>
            </w:pPr>
            <w:r>
              <w:t xml:space="preserve">8 (40%)</w:t>
            </w:r>
          </w:p>
        </w:tc>
        <w:tc>
          <w:tcPr/>
          <w:p>
            <w:pPr>
              <w:pStyle w:val="Compact"/>
            </w:pPr>
            <w:r>
              <w:t xml:space="preserve">5 (25%)</w:t>
            </w:r>
          </w:p>
        </w:tc>
        <w:tc>
          <w:tcPr/>
          <w:p>
            <w:pPr>
              <w:pStyle w:val="Compact"/>
            </w:pPr>
            <w:r>
              <w:t xml:space="preserve">2 (10%)</w:t>
            </w:r>
          </w:p>
        </w:tc>
        <w:tc>
          <w:tcPr/>
          <w:p>
            <w:pPr>
              <w:pStyle w:val="Compact"/>
            </w:pPr>
            <w:r>
              <w:t xml:space="preserve">7 (35%)</w:t>
            </w:r>
          </w:p>
        </w:tc>
        <w:tc>
          <w:tcPr/>
          <w:p>
            <w:pPr>
              <w:pStyle w:val="Compact"/>
            </w:pPr>
            <w:r>
              <w:t xml:space="preserve">6 (32%)</w:t>
            </w:r>
          </w:p>
        </w:tc>
        <w:tc>
          <w:tcPr/>
          <w:p>
            <w:pPr>
              <w:pStyle w:val="Compact"/>
            </w:pPr>
            <w:r>
              <w:t xml:space="preserve">9 (45%)</w:t>
            </w:r>
          </w:p>
        </w:tc>
        <w:tc>
          <w:tcPr/>
          <w:p>
            <w:pPr>
              <w:pStyle w:val="Compact"/>
            </w:pPr>
            <w:r>
              <w:t xml:space="preserve">5 (26%)</w:t>
            </w:r>
          </w:p>
        </w:tc>
      </w:tr>
      <w:tr>
        <w:tc>
          <w:tcPr/>
          <w:p>
            <w:pPr>
              <w:pStyle w:val="Compact"/>
            </w:pPr>
            <w:r>
              <w:t xml:space="preserve">2-year survival, %</w:t>
            </w:r>
          </w:p>
        </w:tc>
        <w:tc>
          <w:tcPr/>
          <w:p>
            <w:pPr>
              <w:pStyle w:val="Compact"/>
            </w:pPr>
            <w:r>
              <w:t xml:space="preserve">78%</w:t>
            </w:r>
          </w:p>
        </w:tc>
        <w:tc>
          <w:tcPr/>
          <w:p>
            <w:pPr>
              <w:pStyle w:val="Compact"/>
            </w:pPr>
            <w:r>
              <w:t xml:space="preserve">89%</w:t>
            </w:r>
          </w:p>
        </w:tc>
        <w:tc>
          <w:tcPr/>
          <w:p>
            <w:pPr>
              <w:pStyle w:val="Compact"/>
            </w:pPr>
            <w:r>
              <w:t xml:space="preserve">65%</w:t>
            </w:r>
          </w:p>
        </w:tc>
        <w:tc>
          <w:tcPr/>
          <w:p>
            <w:pPr>
              <w:pStyle w:val="Compact"/>
            </w:pPr>
            <w:r>
              <w:t xml:space="preserve">80%</w:t>
            </w:r>
          </w:p>
        </w:tc>
        <w:tc>
          <w:tcPr/>
          <w:p>
            <w:pPr>
              <w:pStyle w:val="Compact"/>
            </w:pPr>
            <w:r>
              <w:t xml:space="preserve">95%</w:t>
            </w:r>
          </w:p>
        </w:tc>
        <w:tc>
          <w:tcPr/>
          <w:p>
            <w:pPr>
              <w:pStyle w:val="Compact"/>
            </w:pPr>
            <w:r>
              <w:t xml:space="preserve">70%</w:t>
            </w:r>
          </w:p>
        </w:tc>
        <w:tc>
          <w:tcPr/>
          <w:p>
            <w:pPr>
              <w:pStyle w:val="Compact"/>
            </w:pPr>
            <w:r>
              <w:t xml:space="preserve">74%</w:t>
            </w:r>
          </w:p>
        </w:tc>
        <w:tc>
          <w:tcPr/>
          <w:p>
            <w:pPr>
              <w:pStyle w:val="Compact"/>
            </w:pPr>
            <w:r>
              <w:t xml:space="preserve">60%</w:t>
            </w:r>
          </w:p>
        </w:tc>
        <w:tc>
          <w:tcPr/>
          <w:p>
            <w:pPr>
              <w:pStyle w:val="Compact"/>
            </w:pPr>
            <w:r>
              <w:t xml:space="preserve">82%</w:t>
            </w:r>
          </w:p>
        </w:tc>
      </w:tr>
    </w:tbl>
    <w:p>
      <w:r>
        <w:pict>
          <v:rect style="width:0;height:1.5pt" o:hralign="center" o:hrstd="t" o:hr="t"/>
        </w:pict>
      </w:r>
    </w:p>
    <w:bookmarkEnd w:id="13"/>
    <w:bookmarkStart w:id="14" w:name="table-s2-complete-model-hyperparameters"/>
    <w:p>
      <w:pPr>
        <w:pStyle w:val="Heading2"/>
      </w:pPr>
      <w:r>
        <w:t xml:space="preserve">Table S2: Complete Model Hyperparameters</w:t>
      </w:r>
    </w:p>
    <w:p>
      <w:pPr>
        <w:pStyle w:val="FirstParagraph"/>
      </w:pPr>
      <w:r>
        <w:rPr>
          <w:b/>
          <w:bCs/>
        </w:rPr>
        <w:t xml:space="preserve">Description</w:t>
      </w:r>
      <w:r>
        <w:t xml:space="preserve">: Detailed hyperparameters for all evaluated models, including the champion LightGBM configuration.</w:t>
      </w:r>
    </w:p>
    <w:tbl>
      <w:tblPr>
        <w:tblStyle w:val="Table"/>
        <w:tblW w:type="pct" w:w="5000"/>
        <w:tblLayout w:type="fixed"/>
        <w:tblLook w:firstRow="1" w:lastRow="0" w:firstColumn="0" w:lastColumn="0" w:noHBand="0" w:noVBand="0" w:val="0020"/>
      </w:tblPr>
      <w:tblGrid>
        <w:gridCol w:w="1352"/>
        <w:gridCol w:w="3090"/>
        <w:gridCol w:w="1352"/>
        <w:gridCol w:w="2124"/>
      </w:tblGrid>
      <w:tr>
        <w:trPr>
          <w:tblHeader w:val="on"/>
        </w:trPr>
        <w:tc>
          <w:tcPr/>
          <w:p>
            <w:pPr>
              <w:pStyle w:val="Compact"/>
            </w:pPr>
            <w:r>
              <w:t xml:space="preserve">Model</w:t>
            </w:r>
          </w:p>
        </w:tc>
        <w:tc>
          <w:tcPr/>
          <w:p>
            <w:pPr>
              <w:pStyle w:val="Compact"/>
            </w:pPr>
            <w:r>
              <w:t xml:space="preserve">Hyperparameter</w:t>
            </w:r>
          </w:p>
        </w:tc>
        <w:tc>
          <w:tcPr/>
          <w:p>
            <w:pPr>
              <w:pStyle w:val="Compact"/>
            </w:pPr>
            <w:r>
              <w:t xml:space="preserve">Value</w:t>
            </w:r>
          </w:p>
        </w:tc>
        <w:tc>
          <w:tcPr/>
          <w:p>
            <w:pPr>
              <w:pStyle w:val="Compact"/>
            </w:pPr>
            <w:r>
              <w:t xml:space="preserve">Rationale</w:t>
            </w:r>
          </w:p>
        </w:tc>
      </w:tr>
      <w:tr>
        <w:tc>
          <w:tcPr/>
          <w:p>
            <w:pPr>
              <w:pStyle w:val="Compact"/>
            </w:pPr>
            <w:r>
              <w:rPr>
                <w:b/>
                <w:bCs/>
              </w:rPr>
              <w:t xml:space="preserve">LightGBM (Champion)</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n_estimators</w:t>
            </w:r>
          </w:p>
        </w:tc>
        <w:tc>
          <w:tcPr/>
          <w:p>
            <w:pPr>
              <w:pStyle w:val="Compact"/>
            </w:pPr>
            <w:r>
              <w:t xml:space="preserve">100</w:t>
            </w:r>
          </w:p>
        </w:tc>
        <w:tc>
          <w:tcPr/>
          <w:p>
            <w:pPr>
              <w:pStyle w:val="Compact"/>
            </w:pPr>
            <w:r>
              <w:t xml:space="preserve">Optimal balance of performance and training time</w:t>
            </w:r>
          </w:p>
        </w:tc>
      </w:tr>
      <w:tr>
        <w:tc>
          <w:tcPr/>
          <w:p>
            <w:pPr>
              <w:pStyle w:val="Compact"/>
            </w:pPr>
          </w:p>
        </w:tc>
        <w:tc>
          <w:tcPr/>
          <w:p>
            <w:pPr>
              <w:pStyle w:val="Compact"/>
            </w:pPr>
            <w:r>
              <w:t xml:space="preserve">max_depth</w:t>
            </w:r>
          </w:p>
        </w:tc>
        <w:tc>
          <w:tcPr/>
          <w:p>
            <w:pPr>
              <w:pStyle w:val="Compact"/>
            </w:pPr>
            <w:r>
              <w:t xml:space="preserve">6</w:t>
            </w:r>
          </w:p>
        </w:tc>
        <w:tc>
          <w:tcPr/>
          <w:p>
            <w:pPr>
              <w:pStyle w:val="Compact"/>
            </w:pPr>
            <w:r>
              <w:t xml:space="preserve">Prevents overfitting while capturing interactions</w:t>
            </w:r>
          </w:p>
        </w:tc>
      </w:tr>
      <w:tr>
        <w:tc>
          <w:tcPr/>
          <w:p>
            <w:pPr>
              <w:pStyle w:val="Compact"/>
            </w:pPr>
          </w:p>
        </w:tc>
        <w:tc>
          <w:tcPr/>
          <w:p>
            <w:pPr>
              <w:pStyle w:val="Compact"/>
            </w:pPr>
            <w:r>
              <w:t xml:space="preserve">num_leaves</w:t>
            </w:r>
          </w:p>
        </w:tc>
        <w:tc>
          <w:tcPr/>
          <w:p>
            <w:pPr>
              <w:pStyle w:val="Compact"/>
            </w:pPr>
            <w:r>
              <w:t xml:space="preserve">31</w:t>
            </w:r>
          </w:p>
        </w:tc>
        <w:tc>
          <w:tcPr/>
          <w:p>
            <w:pPr>
              <w:pStyle w:val="Compact"/>
            </w:pPr>
            <w:r>
              <w:t xml:space="preserve">Default optimal for tree complexity</w:t>
            </w:r>
          </w:p>
        </w:tc>
      </w:tr>
      <w:tr>
        <w:tc>
          <w:tcPr/>
          <w:p>
            <w:pPr>
              <w:pStyle w:val="Compact"/>
            </w:pPr>
          </w:p>
        </w:tc>
        <w:tc>
          <w:tcPr/>
          <w:p>
            <w:pPr>
              <w:pStyle w:val="Compact"/>
            </w:pPr>
            <w:r>
              <w:t xml:space="preserve">learning_rate</w:t>
            </w:r>
          </w:p>
        </w:tc>
        <w:tc>
          <w:tcPr/>
          <w:p>
            <w:pPr>
              <w:pStyle w:val="Compact"/>
            </w:pPr>
            <w:r>
              <w:t xml:space="preserve">0.1</w:t>
            </w:r>
          </w:p>
        </w:tc>
        <w:tc>
          <w:tcPr/>
          <w:p>
            <w:pPr>
              <w:pStyle w:val="Compact"/>
            </w:pPr>
            <w:r>
              <w:t xml:space="preserve">Standard rate for gradient boosting</w:t>
            </w:r>
          </w:p>
        </w:tc>
      </w:tr>
      <w:tr>
        <w:tc>
          <w:tcPr/>
          <w:p>
            <w:pPr>
              <w:pStyle w:val="Compact"/>
            </w:pPr>
          </w:p>
        </w:tc>
        <w:tc>
          <w:tcPr/>
          <w:p>
            <w:pPr>
              <w:pStyle w:val="Compact"/>
            </w:pPr>
            <w:r>
              <w:t xml:space="preserve">feature_fraction</w:t>
            </w:r>
          </w:p>
        </w:tc>
        <w:tc>
          <w:tcPr/>
          <w:p>
            <w:pPr>
              <w:pStyle w:val="Compact"/>
            </w:pPr>
            <w:r>
              <w:t xml:space="preserve">0.9</w:t>
            </w:r>
          </w:p>
        </w:tc>
        <w:tc>
          <w:tcPr/>
          <w:p>
            <w:pPr>
              <w:pStyle w:val="Compact"/>
            </w:pPr>
            <w:r>
              <w:t xml:space="preserve">Reduces overfitting through feature sampling</w:t>
            </w:r>
          </w:p>
        </w:tc>
      </w:tr>
      <w:tr>
        <w:tc>
          <w:tcPr/>
          <w:p>
            <w:pPr>
              <w:pStyle w:val="Compact"/>
            </w:pPr>
          </w:p>
        </w:tc>
        <w:tc>
          <w:tcPr/>
          <w:p>
            <w:pPr>
              <w:pStyle w:val="Compact"/>
            </w:pPr>
            <w:r>
              <w:t xml:space="preserve">bagging_fraction</w:t>
            </w:r>
          </w:p>
        </w:tc>
        <w:tc>
          <w:tcPr/>
          <w:p>
            <w:pPr>
              <w:pStyle w:val="Compact"/>
            </w:pPr>
            <w:r>
              <w:t xml:space="preserve">0.8</w:t>
            </w:r>
          </w:p>
        </w:tc>
        <w:tc>
          <w:tcPr/>
          <w:p>
            <w:pPr>
              <w:pStyle w:val="Compact"/>
            </w:pPr>
            <w:r>
              <w:t xml:space="preserve">Bootstrap sampling for robustness</w:t>
            </w:r>
          </w:p>
        </w:tc>
      </w:tr>
      <w:tr>
        <w:tc>
          <w:tcPr/>
          <w:p>
            <w:pPr>
              <w:pStyle w:val="Compact"/>
            </w:pPr>
          </w:p>
        </w:tc>
        <w:tc>
          <w:tcPr/>
          <w:p>
            <w:pPr>
              <w:pStyle w:val="Compact"/>
            </w:pPr>
            <w:r>
              <w:t xml:space="preserve">bagging_freq</w:t>
            </w:r>
          </w:p>
        </w:tc>
        <w:tc>
          <w:tcPr/>
          <w:p>
            <w:pPr>
              <w:pStyle w:val="Compact"/>
            </w:pPr>
            <w:r>
              <w:t xml:space="preserve">5</w:t>
            </w:r>
          </w:p>
        </w:tc>
        <w:tc>
          <w:tcPr/>
          <w:p>
            <w:pPr>
              <w:pStyle w:val="Compact"/>
            </w:pPr>
            <w:r>
              <w:t xml:space="preserve">Frequency of bootstrap sampling</w:t>
            </w:r>
          </w:p>
        </w:tc>
      </w:tr>
      <w:tr>
        <w:tc>
          <w:tcPr/>
          <w:p>
            <w:pPr>
              <w:pStyle w:val="Compact"/>
            </w:pPr>
          </w:p>
        </w:tc>
        <w:tc>
          <w:tcPr/>
          <w:p>
            <w:pPr>
              <w:pStyle w:val="Compact"/>
            </w:pPr>
            <w:r>
              <w:t xml:space="preserve">min_child_samples</w:t>
            </w:r>
          </w:p>
        </w:tc>
        <w:tc>
          <w:tcPr/>
          <w:p>
            <w:pPr>
              <w:pStyle w:val="Compact"/>
            </w:pPr>
            <w:r>
              <w:t xml:space="preserve">20</w:t>
            </w:r>
          </w:p>
        </w:tc>
        <w:tc>
          <w:tcPr/>
          <w:p>
            <w:pPr>
              <w:pStyle w:val="Compact"/>
            </w:pPr>
            <w:r>
              <w:t xml:space="preserve">Minimum samples per leaf for stability</w:t>
            </w:r>
          </w:p>
        </w:tc>
      </w:tr>
      <w:tr>
        <w:tc>
          <w:tcPr/>
          <w:p>
            <w:pPr>
              <w:pStyle w:val="Compact"/>
            </w:pPr>
          </w:p>
        </w:tc>
        <w:tc>
          <w:tcPr/>
          <w:p>
            <w:pPr>
              <w:pStyle w:val="Compact"/>
            </w:pPr>
            <w:r>
              <w:t xml:space="preserve">random_state</w:t>
            </w:r>
          </w:p>
        </w:tc>
        <w:tc>
          <w:tcPr/>
          <w:p>
            <w:pPr>
              <w:pStyle w:val="Compact"/>
            </w:pPr>
            <w:r>
              <w:t xml:space="preserve">42</w:t>
            </w:r>
          </w:p>
        </w:tc>
        <w:tc>
          <w:tcPr/>
          <w:p>
            <w:pPr>
              <w:pStyle w:val="Compact"/>
            </w:pPr>
            <w:r>
              <w:t xml:space="preserve">Reproducibility</w:t>
            </w:r>
          </w:p>
        </w:tc>
      </w:tr>
      <w:tr>
        <w:tc>
          <w:tcPr/>
          <w:p>
            <w:pPr>
              <w:pStyle w:val="Compact"/>
            </w:pPr>
          </w:p>
        </w:tc>
        <w:tc>
          <w:tcPr/>
          <w:p>
            <w:pPr>
              <w:pStyle w:val="Compact"/>
            </w:pPr>
            <w:r>
              <w:t xml:space="preserve">verbose</w:t>
            </w:r>
          </w:p>
        </w:tc>
        <w:tc>
          <w:tcPr/>
          <w:p>
            <w:pPr>
              <w:pStyle w:val="Compact"/>
            </w:pPr>
            <w:r>
              <w:t xml:space="preserve">-1</w:t>
            </w:r>
          </w:p>
        </w:tc>
        <w:tc>
          <w:tcPr/>
          <w:p>
            <w:pPr>
              <w:pStyle w:val="Compact"/>
            </w:pPr>
            <w:r>
              <w:t xml:space="preserve">Suppress training output</w:t>
            </w:r>
          </w:p>
        </w:tc>
      </w:tr>
      <w:tr>
        <w:tc>
          <w:tcPr/>
          <w:p>
            <w:pPr>
              <w:pStyle w:val="Compact"/>
            </w:pPr>
            <w:r>
              <w:rPr>
                <w:b/>
                <w:bCs/>
              </w:rPr>
              <w:t xml:space="preserve">XGBoost</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n_estimators</w:t>
            </w:r>
          </w:p>
        </w:tc>
        <w:tc>
          <w:tcPr/>
          <w:p>
            <w:pPr>
              <w:pStyle w:val="Compact"/>
            </w:pPr>
            <w:r>
              <w:t xml:space="preserve">100</w:t>
            </w:r>
          </w:p>
        </w:tc>
        <w:tc>
          <w:tcPr/>
          <w:p>
            <w:pPr>
              <w:pStyle w:val="Compact"/>
            </w:pPr>
            <w:r>
              <w:t xml:space="preserve">Consistent with LightGBM</w:t>
            </w:r>
          </w:p>
        </w:tc>
      </w:tr>
      <w:tr>
        <w:tc>
          <w:tcPr/>
          <w:p>
            <w:pPr>
              <w:pStyle w:val="Compact"/>
            </w:pPr>
          </w:p>
        </w:tc>
        <w:tc>
          <w:tcPr/>
          <w:p>
            <w:pPr>
              <w:pStyle w:val="Compact"/>
            </w:pPr>
            <w:r>
              <w:t xml:space="preserve">max_depth</w:t>
            </w:r>
          </w:p>
        </w:tc>
        <w:tc>
          <w:tcPr/>
          <w:p>
            <w:pPr>
              <w:pStyle w:val="Compact"/>
            </w:pPr>
            <w:r>
              <w:t xml:space="preserve">6</w:t>
            </w:r>
          </w:p>
        </w:tc>
        <w:tc>
          <w:tcPr/>
          <w:p>
            <w:pPr>
              <w:pStyle w:val="Compact"/>
            </w:pPr>
            <w:r>
              <w:t xml:space="preserve">Tree depth control</w:t>
            </w:r>
          </w:p>
        </w:tc>
      </w:tr>
      <w:tr>
        <w:tc>
          <w:tcPr/>
          <w:p>
            <w:pPr>
              <w:pStyle w:val="Compact"/>
            </w:pPr>
          </w:p>
        </w:tc>
        <w:tc>
          <w:tcPr/>
          <w:p>
            <w:pPr>
              <w:pStyle w:val="Compact"/>
            </w:pPr>
            <w:r>
              <w:t xml:space="preserve">learning_rate</w:t>
            </w:r>
          </w:p>
        </w:tc>
        <w:tc>
          <w:tcPr/>
          <w:p>
            <w:pPr>
              <w:pStyle w:val="Compact"/>
            </w:pPr>
            <w:r>
              <w:t xml:space="preserve">0.1</w:t>
            </w:r>
          </w:p>
        </w:tc>
        <w:tc>
          <w:tcPr/>
          <w:p>
            <w:pPr>
              <w:pStyle w:val="Compact"/>
            </w:pPr>
            <w:r>
              <w:t xml:space="preserve">Learning rate</w:t>
            </w:r>
          </w:p>
        </w:tc>
      </w:tr>
      <w:tr>
        <w:tc>
          <w:tcPr/>
          <w:p>
            <w:pPr>
              <w:pStyle w:val="Compact"/>
            </w:pPr>
          </w:p>
        </w:tc>
        <w:tc>
          <w:tcPr/>
          <w:p>
            <w:pPr>
              <w:pStyle w:val="Compact"/>
            </w:pPr>
            <w:r>
              <w:t xml:space="preserve">subsample</w:t>
            </w:r>
          </w:p>
        </w:tc>
        <w:tc>
          <w:tcPr/>
          <w:p>
            <w:pPr>
              <w:pStyle w:val="Compact"/>
            </w:pPr>
            <w:r>
              <w:t xml:space="preserve">0.8</w:t>
            </w:r>
          </w:p>
        </w:tc>
        <w:tc>
          <w:tcPr/>
          <w:p>
            <w:pPr>
              <w:pStyle w:val="Compact"/>
            </w:pPr>
            <w:r>
              <w:t xml:space="preserve">Sample fraction</w:t>
            </w:r>
          </w:p>
        </w:tc>
      </w:tr>
      <w:tr>
        <w:tc>
          <w:tcPr/>
          <w:p>
            <w:pPr>
              <w:pStyle w:val="Compact"/>
            </w:pPr>
          </w:p>
        </w:tc>
        <w:tc>
          <w:tcPr/>
          <w:p>
            <w:pPr>
              <w:pStyle w:val="Compact"/>
            </w:pPr>
            <w:r>
              <w:t xml:space="preserve">colsample_bytree</w:t>
            </w:r>
          </w:p>
        </w:tc>
        <w:tc>
          <w:tcPr/>
          <w:p>
            <w:pPr>
              <w:pStyle w:val="Compact"/>
            </w:pPr>
            <w:r>
              <w:t xml:space="preserve">0.9</w:t>
            </w:r>
          </w:p>
        </w:tc>
        <w:tc>
          <w:tcPr/>
          <w:p>
            <w:pPr>
              <w:pStyle w:val="Compact"/>
            </w:pPr>
            <w:r>
              <w:t xml:space="preserve">Feature fraction</w:t>
            </w:r>
          </w:p>
        </w:tc>
      </w:tr>
      <w:tr>
        <w:tc>
          <w:tcPr/>
          <w:p>
            <w:pPr>
              <w:pStyle w:val="Compact"/>
            </w:pPr>
          </w:p>
        </w:tc>
        <w:tc>
          <w:tcPr/>
          <w:p>
            <w:pPr>
              <w:pStyle w:val="Compact"/>
            </w:pPr>
            <w:r>
              <w:t xml:space="preserve">random_state</w:t>
            </w:r>
          </w:p>
        </w:tc>
        <w:tc>
          <w:tcPr/>
          <w:p>
            <w:pPr>
              <w:pStyle w:val="Compact"/>
            </w:pPr>
            <w:r>
              <w:t xml:space="preserve">42</w:t>
            </w:r>
          </w:p>
        </w:tc>
        <w:tc>
          <w:tcPr/>
          <w:p>
            <w:pPr>
              <w:pStyle w:val="Compact"/>
            </w:pPr>
            <w:r>
              <w:t xml:space="preserve">Reproducibility</w:t>
            </w:r>
          </w:p>
        </w:tc>
      </w:tr>
      <w:tr>
        <w:tc>
          <w:tcPr/>
          <w:p>
            <w:pPr>
              <w:pStyle w:val="Compact"/>
            </w:pPr>
          </w:p>
        </w:tc>
        <w:tc>
          <w:tcPr/>
          <w:p>
            <w:pPr>
              <w:pStyle w:val="Compact"/>
            </w:pPr>
            <w:r>
              <w:t xml:space="preserve">eval_metric</w:t>
            </w:r>
          </w:p>
        </w:tc>
        <w:tc>
          <w:tcPr/>
          <w:p>
            <w:pPr>
              <w:pStyle w:val="Compact"/>
            </w:pPr>
            <w:r>
              <w:t xml:space="preserve">mlogloss</w:t>
            </w:r>
          </w:p>
        </w:tc>
        <w:tc>
          <w:tcPr/>
          <w:p>
            <w:pPr>
              <w:pStyle w:val="Compact"/>
            </w:pPr>
            <w:r>
              <w:t xml:space="preserve">Multi-class log loss</w:t>
            </w:r>
          </w:p>
        </w:tc>
      </w:tr>
      <w:tr>
        <w:tc>
          <w:tcPr/>
          <w:p>
            <w:pPr>
              <w:pStyle w:val="Compact"/>
            </w:pPr>
            <w:r>
              <w:rPr>
                <w:b/>
                <w:bCs/>
              </w:rPr>
              <w:t xml:space="preserve">Gradient Boosting</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n_estimators</w:t>
            </w:r>
          </w:p>
        </w:tc>
        <w:tc>
          <w:tcPr/>
          <w:p>
            <w:pPr>
              <w:pStyle w:val="Compact"/>
            </w:pPr>
            <w:r>
              <w:t xml:space="preserve">100</w:t>
            </w:r>
          </w:p>
        </w:tc>
        <w:tc>
          <w:tcPr/>
          <w:p>
            <w:pPr>
              <w:pStyle w:val="Compact"/>
            </w:pPr>
            <w:r>
              <w:t xml:space="preserve">Number of boosting stages</w:t>
            </w:r>
          </w:p>
        </w:tc>
      </w:tr>
      <w:tr>
        <w:tc>
          <w:tcPr/>
          <w:p>
            <w:pPr>
              <w:pStyle w:val="Compact"/>
            </w:pPr>
          </w:p>
        </w:tc>
        <w:tc>
          <w:tcPr/>
          <w:p>
            <w:pPr>
              <w:pStyle w:val="Compact"/>
            </w:pPr>
            <w:r>
              <w:t xml:space="preserve">max_depth</w:t>
            </w:r>
          </w:p>
        </w:tc>
        <w:tc>
          <w:tcPr/>
          <w:p>
            <w:pPr>
              <w:pStyle w:val="Compact"/>
            </w:pPr>
            <w:r>
              <w:t xml:space="preserve">6</w:t>
            </w:r>
          </w:p>
        </w:tc>
        <w:tc>
          <w:tcPr/>
          <w:p>
            <w:pPr>
              <w:pStyle w:val="Compact"/>
            </w:pPr>
            <w:r>
              <w:t xml:space="preserve">Tree depth</w:t>
            </w:r>
          </w:p>
        </w:tc>
      </w:tr>
      <w:tr>
        <w:tc>
          <w:tcPr/>
          <w:p>
            <w:pPr>
              <w:pStyle w:val="Compact"/>
            </w:pPr>
          </w:p>
        </w:tc>
        <w:tc>
          <w:tcPr/>
          <w:p>
            <w:pPr>
              <w:pStyle w:val="Compact"/>
            </w:pPr>
            <w:r>
              <w:t xml:space="preserve">learning_rate</w:t>
            </w:r>
          </w:p>
        </w:tc>
        <w:tc>
          <w:tcPr/>
          <w:p>
            <w:pPr>
              <w:pStyle w:val="Compact"/>
            </w:pPr>
            <w:r>
              <w:t xml:space="preserve">0.1</w:t>
            </w:r>
          </w:p>
        </w:tc>
        <w:tc>
          <w:tcPr/>
          <w:p>
            <w:pPr>
              <w:pStyle w:val="Compact"/>
            </w:pPr>
            <w:r>
              <w:t xml:space="preserve">Shrinkage parameter</w:t>
            </w:r>
          </w:p>
        </w:tc>
      </w:tr>
      <w:tr>
        <w:tc>
          <w:tcPr/>
          <w:p>
            <w:pPr>
              <w:pStyle w:val="Compact"/>
            </w:pPr>
          </w:p>
        </w:tc>
        <w:tc>
          <w:tcPr/>
          <w:p>
            <w:pPr>
              <w:pStyle w:val="Compact"/>
            </w:pPr>
            <w:r>
              <w:t xml:space="preserve">subsample</w:t>
            </w:r>
          </w:p>
        </w:tc>
        <w:tc>
          <w:tcPr/>
          <w:p>
            <w:pPr>
              <w:pStyle w:val="Compact"/>
            </w:pPr>
            <w:r>
              <w:t xml:space="preserve">0.8</w:t>
            </w:r>
          </w:p>
        </w:tc>
        <w:tc>
          <w:tcPr/>
          <w:p>
            <w:pPr>
              <w:pStyle w:val="Compact"/>
            </w:pPr>
            <w:r>
              <w:t xml:space="preserve">Sample fraction</w:t>
            </w:r>
          </w:p>
        </w:tc>
      </w:tr>
      <w:tr>
        <w:tc>
          <w:tcPr/>
          <w:p>
            <w:pPr>
              <w:pStyle w:val="Compact"/>
            </w:pPr>
          </w:p>
        </w:tc>
        <w:tc>
          <w:tcPr/>
          <w:p>
            <w:pPr>
              <w:pStyle w:val="Compact"/>
            </w:pPr>
            <w:r>
              <w:t xml:space="preserve">random_state</w:t>
            </w:r>
          </w:p>
        </w:tc>
        <w:tc>
          <w:tcPr/>
          <w:p>
            <w:pPr>
              <w:pStyle w:val="Compact"/>
            </w:pPr>
            <w:r>
              <w:t xml:space="preserve">42</w:t>
            </w:r>
          </w:p>
        </w:tc>
        <w:tc>
          <w:tcPr/>
          <w:p>
            <w:pPr>
              <w:pStyle w:val="Compact"/>
            </w:pPr>
            <w:r>
              <w:t xml:space="preserve">Reproducibility</w:t>
            </w:r>
          </w:p>
        </w:tc>
      </w:tr>
      <w:tr>
        <w:tc>
          <w:tcPr/>
          <w:p>
            <w:pPr>
              <w:pStyle w:val="Compact"/>
            </w:pPr>
            <w:r>
              <w:rPr>
                <w:b/>
                <w:bCs/>
              </w:rPr>
              <w:t xml:space="preserve">Random Forest</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n_estimators</w:t>
            </w:r>
          </w:p>
        </w:tc>
        <w:tc>
          <w:tcPr/>
          <w:p>
            <w:pPr>
              <w:pStyle w:val="Compact"/>
            </w:pPr>
            <w:r>
              <w:t xml:space="preserve">100</w:t>
            </w:r>
          </w:p>
        </w:tc>
        <w:tc>
          <w:tcPr/>
          <w:p>
            <w:pPr>
              <w:pStyle w:val="Compact"/>
            </w:pPr>
            <w:r>
              <w:t xml:space="preserve">Number of trees</w:t>
            </w:r>
          </w:p>
        </w:tc>
      </w:tr>
      <w:tr>
        <w:tc>
          <w:tcPr/>
          <w:p>
            <w:pPr>
              <w:pStyle w:val="Compact"/>
            </w:pPr>
          </w:p>
        </w:tc>
        <w:tc>
          <w:tcPr/>
          <w:p>
            <w:pPr>
              <w:pStyle w:val="Compact"/>
            </w:pPr>
            <w:r>
              <w:t xml:space="preserve">max_depth</w:t>
            </w:r>
          </w:p>
        </w:tc>
        <w:tc>
          <w:tcPr/>
          <w:p>
            <w:pPr>
              <w:pStyle w:val="Compact"/>
            </w:pPr>
            <w:r>
              <w:t xml:space="preserve">None</w:t>
            </w:r>
          </w:p>
        </w:tc>
        <w:tc>
          <w:tcPr/>
          <w:p>
            <w:pPr>
              <w:pStyle w:val="Compact"/>
            </w:pPr>
            <w:r>
              <w:t xml:space="preserve">Full tree growth</w:t>
            </w:r>
          </w:p>
        </w:tc>
      </w:tr>
      <w:tr>
        <w:tc>
          <w:tcPr/>
          <w:p>
            <w:pPr>
              <w:pStyle w:val="Compact"/>
            </w:pPr>
          </w:p>
        </w:tc>
        <w:tc>
          <w:tcPr/>
          <w:p>
            <w:pPr>
              <w:pStyle w:val="Compact"/>
            </w:pPr>
            <w:r>
              <w:t xml:space="preserve">min_samples_split</w:t>
            </w:r>
          </w:p>
        </w:tc>
        <w:tc>
          <w:tcPr/>
          <w:p>
            <w:pPr>
              <w:pStyle w:val="Compact"/>
            </w:pPr>
            <w:r>
              <w:t xml:space="preserve">2</w:t>
            </w:r>
          </w:p>
        </w:tc>
        <w:tc>
          <w:tcPr/>
          <w:p>
            <w:pPr>
              <w:pStyle w:val="Compact"/>
            </w:pPr>
            <w:r>
              <w:t xml:space="preserve">Minimum samples to split</w:t>
            </w:r>
          </w:p>
        </w:tc>
      </w:tr>
      <w:tr>
        <w:tc>
          <w:tcPr/>
          <w:p>
            <w:pPr>
              <w:pStyle w:val="Compact"/>
            </w:pPr>
          </w:p>
        </w:tc>
        <w:tc>
          <w:tcPr/>
          <w:p>
            <w:pPr>
              <w:pStyle w:val="Compact"/>
            </w:pPr>
            <w:r>
              <w:t xml:space="preserve">min_samples_leaf</w:t>
            </w:r>
          </w:p>
        </w:tc>
        <w:tc>
          <w:tcPr/>
          <w:p>
            <w:pPr>
              <w:pStyle w:val="Compact"/>
            </w:pPr>
            <w:r>
              <w:t xml:space="preserve">1</w:t>
            </w:r>
          </w:p>
        </w:tc>
        <w:tc>
          <w:tcPr/>
          <w:p>
            <w:pPr>
              <w:pStyle w:val="Compact"/>
            </w:pPr>
            <w:r>
              <w:t xml:space="preserve">Minimum samples per leaf</w:t>
            </w:r>
          </w:p>
        </w:tc>
      </w:tr>
      <w:tr>
        <w:tc>
          <w:tcPr/>
          <w:p>
            <w:pPr>
              <w:pStyle w:val="Compact"/>
            </w:pPr>
          </w:p>
        </w:tc>
        <w:tc>
          <w:tcPr/>
          <w:p>
            <w:pPr>
              <w:pStyle w:val="Compact"/>
            </w:pPr>
            <w:r>
              <w:t xml:space="preserve">random_state</w:t>
            </w:r>
          </w:p>
        </w:tc>
        <w:tc>
          <w:tcPr/>
          <w:p>
            <w:pPr>
              <w:pStyle w:val="Compact"/>
            </w:pPr>
            <w:r>
              <w:t xml:space="preserve">42</w:t>
            </w:r>
          </w:p>
        </w:tc>
        <w:tc>
          <w:tcPr/>
          <w:p>
            <w:pPr>
              <w:pStyle w:val="Compact"/>
            </w:pPr>
            <w:r>
              <w:t xml:space="preserve">Reproducibility</w:t>
            </w:r>
          </w:p>
        </w:tc>
      </w:tr>
      <w:tr>
        <w:tc>
          <w:tcPr/>
          <w:p>
            <w:pPr>
              <w:pStyle w:val="Compact"/>
            </w:pPr>
          </w:p>
        </w:tc>
        <w:tc>
          <w:tcPr/>
          <w:p>
            <w:pPr>
              <w:pStyle w:val="Compact"/>
            </w:pPr>
            <w:r>
              <w:t xml:space="preserve">n_jobs</w:t>
            </w:r>
          </w:p>
        </w:tc>
        <w:tc>
          <w:tcPr/>
          <w:p>
            <w:pPr>
              <w:pStyle w:val="Compact"/>
            </w:pPr>
            <w:r>
              <w:t xml:space="preserve">-1</w:t>
            </w:r>
          </w:p>
        </w:tc>
        <w:tc>
          <w:tcPr/>
          <w:p>
            <w:pPr>
              <w:pStyle w:val="Compact"/>
            </w:pPr>
            <w:r>
              <w:t xml:space="preserve">Use all CPU cores</w:t>
            </w:r>
          </w:p>
        </w:tc>
      </w:tr>
      <w:tr>
        <w:tc>
          <w:tcPr/>
          <w:p>
            <w:pPr>
              <w:pStyle w:val="Compact"/>
            </w:pPr>
            <w:r>
              <w:rPr>
                <w:b/>
                <w:bCs/>
              </w:rPr>
              <w:t xml:space="preserve">SMOTE Parameters</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k_neighbors</w:t>
            </w:r>
          </w:p>
        </w:tc>
        <w:tc>
          <w:tcPr/>
          <w:p>
            <w:pPr>
              <w:pStyle w:val="Compact"/>
            </w:pPr>
            <w:r>
              <w:t xml:space="preserve">4</w:t>
            </w:r>
          </w:p>
        </w:tc>
        <w:tc>
          <w:tcPr/>
          <w:p>
            <w:pPr>
              <w:pStyle w:val="Compact"/>
            </w:pPr>
            <w:r>
              <w:t xml:space="preserve">Neighbors for synthetic sample generation</w:t>
            </w:r>
          </w:p>
        </w:tc>
      </w:tr>
      <w:tr>
        <w:tc>
          <w:tcPr/>
          <w:p>
            <w:pPr>
              <w:pStyle w:val="Compact"/>
            </w:pPr>
          </w:p>
        </w:tc>
        <w:tc>
          <w:tcPr/>
          <w:p>
            <w:pPr>
              <w:pStyle w:val="Compact"/>
            </w:pPr>
            <w:r>
              <w:t xml:space="preserve">random_state</w:t>
            </w:r>
          </w:p>
        </w:tc>
        <w:tc>
          <w:tcPr/>
          <w:p>
            <w:pPr>
              <w:pStyle w:val="Compact"/>
            </w:pPr>
            <w:r>
              <w:t xml:space="preserve">42</w:t>
            </w:r>
          </w:p>
        </w:tc>
        <w:tc>
          <w:tcPr/>
          <w:p>
            <w:pPr>
              <w:pStyle w:val="Compact"/>
            </w:pPr>
            <w:r>
              <w:t xml:space="preserve">Reproducibility</w:t>
            </w:r>
          </w:p>
        </w:tc>
      </w:tr>
      <w:tr>
        <w:tc>
          <w:tcPr/>
          <w:p>
            <w:pPr>
              <w:pStyle w:val="Compact"/>
            </w:pPr>
          </w:p>
        </w:tc>
        <w:tc>
          <w:tcPr/>
          <w:p>
            <w:pPr>
              <w:pStyle w:val="Compact"/>
            </w:pPr>
            <w:r>
              <w:t xml:space="preserve">sampling_strategy</w:t>
            </w:r>
          </w:p>
        </w:tc>
        <w:tc>
          <w:tcPr/>
          <w:p>
            <w:pPr>
              <w:pStyle w:val="Compact"/>
            </w:pPr>
            <w:r>
              <w:t xml:space="preserve">auto</w:t>
            </w:r>
          </w:p>
        </w:tc>
        <w:tc>
          <w:tcPr/>
          <w:p>
            <w:pPr>
              <w:pStyle w:val="Compact"/>
            </w:pPr>
            <w:r>
              <w:t xml:space="preserve">Balance all minority classes</w:t>
            </w:r>
          </w:p>
        </w:tc>
      </w:tr>
    </w:tbl>
    <w:p>
      <w:r>
        <w:pict>
          <v:rect style="width:0;height:1.5pt" o:hralign="center" o:hrstd="t" o:hr="t"/>
        </w:pict>
      </w:r>
    </w:p>
    <w:bookmarkEnd w:id="14"/>
    <w:bookmarkStart w:id="15" w:name="table-s3-feature-selection-results"/>
    <w:p>
      <w:pPr>
        <w:pStyle w:val="Heading2"/>
      </w:pPr>
      <w:r>
        <w:t xml:space="preserve">Table S3: Feature Selection Results</w:t>
      </w:r>
    </w:p>
    <w:p>
      <w:pPr>
        <w:pStyle w:val="FirstParagraph"/>
      </w:pPr>
      <w:r>
        <w:rPr>
          <w:b/>
          <w:bCs/>
        </w:rPr>
        <w:t xml:space="preserve">Description</w:t>
      </w:r>
      <w:r>
        <w:t xml:space="preserve">: Complete results of mutual information-based feature selection showing all 206 initial features and their rankings.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Rank</w:t>
            </w:r>
          </w:p>
        </w:tc>
        <w:tc>
          <w:tcPr/>
          <w:p>
            <w:pPr>
              <w:pStyle w:val="Compact"/>
            </w:pPr>
            <w:r>
              <w:t xml:space="preserve">Feature Name</w:t>
            </w:r>
          </w:p>
        </w:tc>
        <w:tc>
          <w:tcPr/>
          <w:p>
            <w:pPr>
              <w:pStyle w:val="Compact"/>
            </w:pPr>
            <w:r>
              <w:t xml:space="preserve">Mutual Information Score</w:t>
            </w:r>
          </w:p>
        </w:tc>
        <w:tc>
          <w:tcPr/>
          <w:p>
            <w:pPr>
              <w:pStyle w:val="Compact"/>
            </w:pPr>
            <w:r>
              <w:t xml:space="preserve">Selected</w:t>
            </w:r>
          </w:p>
        </w:tc>
      </w:tr>
      <w:tr>
        <w:tc>
          <w:tcPr/>
          <w:p>
            <w:pPr>
              <w:pStyle w:val="Compact"/>
            </w:pPr>
            <w:r>
              <w:t xml:space="preserve">1</w:t>
            </w:r>
          </w:p>
        </w:tc>
        <w:tc>
          <w:tcPr/>
          <w:p>
            <w:pPr>
              <w:pStyle w:val="Compact"/>
            </w:pPr>
            <w:r>
              <w:t xml:space="preserve">mutation_count_TP53</w:t>
            </w:r>
          </w:p>
        </w:tc>
        <w:tc>
          <w:tcPr/>
          <w:p>
            <w:pPr>
              <w:pStyle w:val="Compact"/>
            </w:pPr>
            <w:r>
              <w:t xml:space="preserve">0.284</w:t>
            </w:r>
          </w:p>
        </w:tc>
        <w:tc>
          <w:tcPr/>
          <w:p>
            <w:pPr>
              <w:pStyle w:val="Compact"/>
            </w:pPr>
            <w:r>
              <w:t xml:space="preserve">Yes</w:t>
            </w:r>
          </w:p>
        </w:tc>
      </w:tr>
      <w:tr>
        <w:tc>
          <w:tcPr/>
          <w:p>
            <w:pPr>
              <w:pStyle w:val="Compact"/>
            </w:pPr>
            <w:r>
              <w:t xml:space="preserve">2</w:t>
            </w:r>
          </w:p>
        </w:tc>
        <w:tc>
          <w:tcPr/>
          <w:p>
            <w:pPr>
              <w:pStyle w:val="Compact"/>
            </w:pPr>
            <w:r>
              <w:t xml:space="preserve">age_at_diagnosis</w:t>
            </w:r>
          </w:p>
        </w:tc>
        <w:tc>
          <w:tcPr/>
          <w:p>
            <w:pPr>
              <w:pStyle w:val="Compact"/>
            </w:pPr>
            <w:r>
              <w:t xml:space="preserve">0.261</w:t>
            </w:r>
          </w:p>
        </w:tc>
        <w:tc>
          <w:tcPr/>
          <w:p>
            <w:pPr>
              <w:pStyle w:val="Compact"/>
            </w:pPr>
            <w:r>
              <w:t xml:space="preserve">Yes</w:t>
            </w:r>
          </w:p>
        </w:tc>
      </w:tr>
      <w:tr>
        <w:tc>
          <w:tcPr/>
          <w:p>
            <w:pPr>
              <w:pStyle w:val="Compact"/>
            </w:pPr>
            <w:r>
              <w:t xml:space="preserve">3</w:t>
            </w:r>
          </w:p>
        </w:tc>
        <w:tc>
          <w:tcPr/>
          <w:p>
            <w:pPr>
              <w:pStyle w:val="Compact"/>
            </w:pPr>
            <w:r>
              <w:t xml:space="preserve">total_mutations</w:t>
            </w:r>
          </w:p>
        </w:tc>
        <w:tc>
          <w:tcPr/>
          <w:p>
            <w:pPr>
              <w:pStyle w:val="Compact"/>
            </w:pPr>
            <w:r>
              <w:t xml:space="preserve">0.245</w:t>
            </w:r>
          </w:p>
        </w:tc>
        <w:tc>
          <w:tcPr/>
          <w:p>
            <w:pPr>
              <w:pStyle w:val="Compact"/>
            </w:pPr>
            <w:r>
              <w:t xml:space="preserve">Yes</w:t>
            </w:r>
          </w:p>
        </w:tc>
      </w:tr>
      <w:tr>
        <w:tc>
          <w:tcPr/>
          <w:p>
            <w:pPr>
              <w:pStyle w:val="Compact"/>
            </w:pPr>
            <w:r>
              <w:t xml:space="preserve">4</w:t>
            </w:r>
          </w:p>
        </w:tc>
        <w:tc>
          <w:tcPr/>
          <w:p>
            <w:pPr>
              <w:pStyle w:val="Compact"/>
            </w:pPr>
            <w:r>
              <w:t xml:space="preserve">mutation_count_KRAS</w:t>
            </w:r>
          </w:p>
        </w:tc>
        <w:tc>
          <w:tcPr/>
          <w:p>
            <w:pPr>
              <w:pStyle w:val="Compact"/>
            </w:pPr>
            <w:r>
              <w:t xml:space="preserve">0.229</w:t>
            </w:r>
          </w:p>
        </w:tc>
        <w:tc>
          <w:tcPr/>
          <w:p>
            <w:pPr>
              <w:pStyle w:val="Compact"/>
            </w:pPr>
            <w:r>
              <w:t xml:space="preserve">Yes</w:t>
            </w:r>
          </w:p>
        </w:tc>
      </w:tr>
      <w:tr>
        <w:tc>
          <w:tcPr/>
          <w:p>
            <w:pPr>
              <w:pStyle w:val="Compact"/>
            </w:pPr>
            <w:r>
              <w:t xml:space="preserve">5</w:t>
            </w:r>
          </w:p>
        </w:tc>
        <w:tc>
          <w:tcPr/>
          <w:p>
            <w:pPr>
              <w:pStyle w:val="Compact"/>
            </w:pPr>
            <w:r>
              <w:t xml:space="preserve">mutation_count_PIK3CA</w:t>
            </w:r>
          </w:p>
        </w:tc>
        <w:tc>
          <w:tcPr/>
          <w:p>
            <w:pPr>
              <w:pStyle w:val="Compact"/>
            </w:pPr>
            <w:r>
              <w:t xml:space="preserve">0.218</w:t>
            </w:r>
          </w:p>
        </w:tc>
        <w:tc>
          <w:tcPr/>
          <w:p>
            <w:pPr>
              <w:pStyle w:val="Compact"/>
            </w:pPr>
            <w:r>
              <w:t xml:space="preserve">Yes</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150</w:t>
            </w:r>
          </w:p>
        </w:tc>
        <w:tc>
          <w:tcPr/>
          <w:p>
            <w:pPr>
              <w:pStyle w:val="Compact"/>
            </w:pPr>
            <w:r>
              <w:t xml:space="preserve">mutation_count_RB1</w:t>
            </w:r>
          </w:p>
        </w:tc>
        <w:tc>
          <w:tcPr/>
          <w:p>
            <w:pPr>
              <w:pStyle w:val="Compact"/>
            </w:pPr>
            <w:r>
              <w:t xml:space="preserve">0.098</w:t>
            </w:r>
          </w:p>
        </w:tc>
        <w:tc>
          <w:tcPr/>
          <w:p>
            <w:pPr>
              <w:pStyle w:val="Compact"/>
            </w:pPr>
            <w:r>
              <w:t xml:space="preserve">Yes</w:t>
            </w:r>
          </w:p>
        </w:tc>
      </w:tr>
      <w:tr>
        <w:tc>
          <w:tcPr/>
          <w:p>
            <w:pPr>
              <w:pStyle w:val="Compact"/>
            </w:pPr>
            <w:r>
              <w:t xml:space="preserve">151</w:t>
            </w:r>
          </w:p>
        </w:tc>
        <w:tc>
          <w:tcPr/>
          <w:p>
            <w:pPr>
              <w:pStyle w:val="Compact"/>
            </w:pPr>
            <w:r>
              <w:t xml:space="preserve">variant_3primeutr_rate</w:t>
            </w:r>
          </w:p>
        </w:tc>
        <w:tc>
          <w:tcPr/>
          <w:p>
            <w:pPr>
              <w:pStyle w:val="Compact"/>
            </w:pPr>
            <w:r>
              <w:t xml:space="preserve">0.097</w:t>
            </w:r>
          </w:p>
        </w:tc>
        <w:tc>
          <w:tcPr/>
          <w:p>
            <w:pPr>
              <w:pStyle w:val="Compact"/>
            </w:pPr>
            <w:r>
              <w:t xml:space="preserve">No</w:t>
            </w:r>
          </w:p>
        </w:tc>
      </w:tr>
      <w:tr>
        <w:tc>
          <w:tcPr/>
          <w:p>
            <w:pPr>
              <w:pStyle w:val="Compact"/>
            </w:pPr>
            <w:r>
              <w:t xml:space="preserve">152</w:t>
            </w:r>
          </w:p>
        </w:tc>
        <w:tc>
          <w:tcPr/>
          <w:p>
            <w:pPr>
              <w:pStyle w:val="Compact"/>
            </w:pPr>
            <w:r>
              <w:t xml:space="preserve">mutation_count_NOTCH2</w:t>
            </w:r>
          </w:p>
        </w:tc>
        <w:tc>
          <w:tcPr/>
          <w:p>
            <w:pPr>
              <w:pStyle w:val="Compact"/>
            </w:pPr>
            <w:r>
              <w:t xml:space="preserve">0.096</w:t>
            </w:r>
          </w:p>
        </w:tc>
        <w:tc>
          <w:tcPr/>
          <w:p>
            <w:pPr>
              <w:pStyle w:val="Compact"/>
            </w:pPr>
            <w:r>
              <w:t xml:space="preserve">No</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206</w:t>
            </w:r>
          </w:p>
        </w:tc>
        <w:tc>
          <w:tcPr/>
          <w:p>
            <w:pPr>
              <w:pStyle w:val="Compact"/>
            </w:pPr>
            <w:r>
              <w:t xml:space="preserve">muttype_onp_rate</w:t>
            </w:r>
          </w:p>
        </w:tc>
        <w:tc>
          <w:tcPr/>
          <w:p>
            <w:pPr>
              <w:pStyle w:val="Compact"/>
            </w:pPr>
            <w:r>
              <w:t xml:space="preserve">0.012</w:t>
            </w:r>
          </w:p>
        </w:tc>
        <w:tc>
          <w:tcPr/>
          <w:p>
            <w:pPr>
              <w:pStyle w:val="Compact"/>
            </w:pPr>
            <w:r>
              <w:t xml:space="preserve">No</w:t>
            </w:r>
          </w:p>
        </w:tc>
      </w:tr>
    </w:tbl>
    <w:p>
      <w:pPr>
        <w:pStyle w:val="BodyText"/>
      </w:pPr>
      <w:r>
        <w:rPr>
          <w:b/>
          <w:bCs/>
        </w:rPr>
        <w:t xml:space="preserve">Selection Criteria</w:t>
      </w:r>
      <w:r>
        <w:t xml:space="preserve">: Top 150 features based on mutual information scores &gt; 0.098</w:t>
      </w:r>
    </w:p>
    <w:p>
      <w:r>
        <w:pict>
          <v:rect style="width:0;height:1.5pt" o:hralign="center" o:hrstd="t" o:hr="t"/>
        </w:pict>
      </w:r>
    </w:p>
    <w:bookmarkEnd w:id="15"/>
    <w:bookmarkStart w:id="16" w:name="Xb89d3ed61cd01bec7ab8176fc4a9a463be29675"/>
    <w:p>
      <w:pPr>
        <w:pStyle w:val="Heading2"/>
      </w:pPr>
      <w:r>
        <w:t xml:space="preserve">Table S4: Performance Comparison with Published Studies</w:t>
      </w:r>
    </w:p>
    <w:p>
      <w:pPr>
        <w:pStyle w:val="FirstParagraph"/>
      </w:pPr>
      <w:r>
        <w:rPr>
          <w:b/>
          <w:bCs/>
        </w:rPr>
        <w:t xml:space="preserve">Description</w:t>
      </w:r>
      <w:r>
        <w:t xml:space="preserve">: Detailed comparison of Cancer Alpha with previously published cancer classification studies using TCGA data.</w:t>
      </w:r>
    </w:p>
    <w:tbl>
      <w:tblPr>
        <w:tblStyle w:val="Table"/>
        <w:tblW w:type="pct" w:w="5000"/>
        <w:tblLayout w:type="fixed"/>
        <w:tblLook w:firstRow="1" w:lastRow="0" w:firstColumn="0" w:lastColumn="0" w:noHBand="0" w:noVBand="0" w:val="0020"/>
      </w:tblPr>
      <w:tblGrid>
        <w:gridCol w:w="477"/>
        <w:gridCol w:w="409"/>
        <w:gridCol w:w="614"/>
        <w:gridCol w:w="887"/>
        <w:gridCol w:w="955"/>
        <w:gridCol w:w="1228"/>
        <w:gridCol w:w="887"/>
        <w:gridCol w:w="1297"/>
        <w:gridCol w:w="1160"/>
      </w:tblGrid>
      <w:tr>
        <w:trPr>
          <w:tblHeader w:val="on"/>
        </w:trPr>
        <w:tc>
          <w:tcPr/>
          <w:p>
            <w:pPr>
              <w:pStyle w:val="Compact"/>
            </w:pPr>
            <w:r>
              <w:t xml:space="preserve">Study</w:t>
            </w:r>
          </w:p>
        </w:tc>
        <w:tc>
          <w:tcPr/>
          <w:p>
            <w:pPr>
              <w:pStyle w:val="Compact"/>
            </w:pPr>
            <w:r>
              <w:t xml:space="preserve">Year</w:t>
            </w:r>
          </w:p>
        </w:tc>
        <w:tc>
          <w:tcPr/>
          <w:p>
            <w:pPr>
              <w:pStyle w:val="Compact"/>
            </w:pPr>
            <w:r>
              <w:t xml:space="preserve">Journal</w:t>
            </w:r>
          </w:p>
        </w:tc>
        <w:tc>
          <w:tcPr/>
          <w:p>
            <w:pPr>
              <w:pStyle w:val="Compact"/>
            </w:pPr>
            <w:r>
              <w:t xml:space="preserve">Sample Size</w:t>
            </w:r>
          </w:p>
        </w:tc>
        <w:tc>
          <w:tcPr/>
          <w:p>
            <w:pPr>
              <w:pStyle w:val="Compact"/>
            </w:pPr>
            <w:r>
              <w:t xml:space="preserve">Cancer Types</w:t>
            </w:r>
          </w:p>
        </w:tc>
        <w:tc>
          <w:tcPr/>
          <w:p>
            <w:pPr>
              <w:pStyle w:val="Compact"/>
            </w:pPr>
            <w:r>
              <w:t xml:space="preserve">Validation Method</w:t>
            </w:r>
          </w:p>
        </w:tc>
        <w:tc>
          <w:tcPr/>
          <w:p>
            <w:pPr>
              <w:pStyle w:val="Compact"/>
            </w:pPr>
            <w:r>
              <w:t xml:space="preserve">Best Method</w:t>
            </w:r>
          </w:p>
        </w:tc>
        <w:tc>
          <w:tcPr/>
          <w:p>
            <w:pPr>
              <w:pStyle w:val="Compact"/>
            </w:pPr>
            <w:r>
              <w:t xml:space="preserve">Balanced Accuracy</w:t>
            </w:r>
          </w:p>
        </w:tc>
        <w:tc>
          <w:tcPr/>
          <w:p>
            <w:pPr>
              <w:pStyle w:val="Compact"/>
            </w:pPr>
            <w:r>
              <w:t xml:space="preserve">Key Limitations</w:t>
            </w:r>
          </w:p>
        </w:tc>
      </w:tr>
      <w:tr>
        <w:tc>
          <w:tcPr/>
          <w:p>
            <w:pPr>
              <w:pStyle w:val="Compact"/>
            </w:pPr>
            <w:r>
              <w:t xml:space="preserve">Cancer Alpha</w:t>
            </w:r>
          </w:p>
        </w:tc>
        <w:tc>
          <w:tcPr/>
          <w:p>
            <w:pPr>
              <w:pStyle w:val="Compact"/>
            </w:pPr>
            <w:r>
              <w:t xml:space="preserve">2024</w:t>
            </w:r>
          </w:p>
        </w:tc>
        <w:tc>
          <w:tcPr/>
          <w:p>
            <w:pPr>
              <w:pStyle w:val="Compact"/>
            </w:pPr>
            <w:r>
              <w:t xml:space="preserve">This study</w:t>
            </w:r>
          </w:p>
        </w:tc>
        <w:tc>
          <w:tcPr/>
          <w:p>
            <w:pPr>
              <w:pStyle w:val="Compact"/>
            </w:pPr>
            <w:r>
              <w:t xml:space="preserve">158</w:t>
            </w:r>
          </w:p>
        </w:tc>
        <w:tc>
          <w:tcPr/>
          <w:p>
            <w:pPr>
              <w:pStyle w:val="Compact"/>
            </w:pPr>
            <w:r>
              <w:t xml:space="preserve">8</w:t>
            </w:r>
          </w:p>
        </w:tc>
        <w:tc>
          <w:tcPr/>
          <w:p>
            <w:pPr>
              <w:pStyle w:val="Compact"/>
            </w:pPr>
            <w:r>
              <w:t xml:space="preserve">10-fold Stratified CV</w:t>
            </w:r>
          </w:p>
        </w:tc>
        <w:tc>
          <w:tcPr/>
          <w:p>
            <w:pPr>
              <w:pStyle w:val="Compact"/>
            </w:pPr>
            <w:r>
              <w:t xml:space="preserve">LightGBM + SMOTE</w:t>
            </w:r>
          </w:p>
        </w:tc>
        <w:tc>
          <w:tcPr/>
          <w:p>
            <w:pPr>
              <w:pStyle w:val="Compact"/>
            </w:pPr>
            <w:r>
              <w:t xml:space="preserve">95.0% ± 5.4%</w:t>
            </w:r>
          </w:p>
        </w:tc>
        <w:tc>
          <w:tcPr/>
          <w:p>
            <w:pPr>
              <w:pStyle w:val="Compact"/>
            </w:pPr>
            <w:r>
              <w:t xml:space="preserve">Sample size</w:t>
            </w:r>
          </w:p>
        </w:tc>
      </w:tr>
      <w:tr>
        <w:tc>
          <w:tcPr/>
          <w:p>
            <w:pPr>
              <w:pStyle w:val="Compact"/>
            </w:pPr>
            <w:r>
              <w:t xml:space="preserve">Zhang et al.</w:t>
            </w:r>
          </w:p>
        </w:tc>
        <w:tc>
          <w:tcPr/>
          <w:p>
            <w:pPr>
              <w:pStyle w:val="Compact"/>
            </w:pPr>
            <w:r>
              <w:t xml:space="preserve">2021</w:t>
            </w:r>
          </w:p>
        </w:tc>
        <w:tc>
          <w:tcPr/>
          <w:p>
            <w:pPr>
              <w:pStyle w:val="Compact"/>
            </w:pPr>
            <w:r>
              <w:t xml:space="preserve">Nature Medicine</w:t>
            </w:r>
          </w:p>
        </w:tc>
        <w:tc>
          <w:tcPr/>
          <w:p>
            <w:pPr>
              <w:pStyle w:val="Compact"/>
            </w:pPr>
            <w:r>
              <w:t xml:space="preserve">3,586</w:t>
            </w:r>
          </w:p>
        </w:tc>
        <w:tc>
          <w:tcPr/>
          <w:p>
            <w:pPr>
              <w:pStyle w:val="Compact"/>
            </w:pPr>
            <w:r>
              <w:t xml:space="preserve">14</w:t>
            </w:r>
          </w:p>
        </w:tc>
        <w:tc>
          <w:tcPr/>
          <w:p>
            <w:pPr>
              <w:pStyle w:val="Compact"/>
            </w:pPr>
            <w:r>
              <w:t xml:space="preserve">Train/Test Split</w:t>
            </w:r>
          </w:p>
        </w:tc>
        <w:tc>
          <w:tcPr/>
          <w:p>
            <w:pPr>
              <w:pStyle w:val="Compact"/>
            </w:pPr>
            <w:r>
              <w:t xml:space="preserve">Deep Neural Network</w:t>
            </w:r>
          </w:p>
        </w:tc>
        <w:tc>
          <w:tcPr/>
          <w:p>
            <w:pPr>
              <w:pStyle w:val="Compact"/>
            </w:pPr>
            <w:r>
              <w:t xml:space="preserve">88.3%</w:t>
            </w:r>
          </w:p>
        </w:tc>
        <w:tc>
          <w:tcPr/>
          <w:p>
            <w:pPr>
              <w:pStyle w:val="Compact"/>
            </w:pPr>
            <w:r>
              <w:t xml:space="preserve">No cross-validation</w:t>
            </w:r>
          </w:p>
        </w:tc>
      </w:tr>
      <w:tr>
        <w:tc>
          <w:tcPr/>
          <w:p>
            <w:pPr>
              <w:pStyle w:val="Compact"/>
            </w:pPr>
            <w:r>
              <w:t xml:space="preserve">Li et al.</w:t>
            </w:r>
          </w:p>
        </w:tc>
        <w:tc>
          <w:tcPr/>
          <w:p>
            <w:pPr>
              <w:pStyle w:val="Compact"/>
            </w:pPr>
            <w:r>
              <w:t xml:space="preserve">2020</w:t>
            </w:r>
          </w:p>
        </w:tc>
        <w:tc>
          <w:tcPr/>
          <w:p>
            <w:pPr>
              <w:pStyle w:val="Compact"/>
            </w:pPr>
            <w:r>
              <w:t xml:space="preserve">Scientific Reports</w:t>
            </w:r>
          </w:p>
        </w:tc>
        <w:tc>
          <w:tcPr/>
          <w:p>
            <w:pPr>
              <w:pStyle w:val="Compact"/>
            </w:pPr>
            <w:r>
              <w:t xml:space="preserve">2,448</w:t>
            </w:r>
          </w:p>
        </w:tc>
        <w:tc>
          <w:tcPr/>
          <w:p>
            <w:pPr>
              <w:pStyle w:val="Compact"/>
            </w:pPr>
            <w:r>
              <w:t xml:space="preserve">10</w:t>
            </w:r>
          </w:p>
        </w:tc>
        <w:tc>
          <w:tcPr/>
          <w:p>
            <w:pPr>
              <w:pStyle w:val="Compact"/>
            </w:pPr>
            <w:r>
              <w:t xml:space="preserve">5-fold CV</w:t>
            </w:r>
          </w:p>
        </w:tc>
        <w:tc>
          <w:tcPr/>
          <w:p>
            <w:pPr>
              <w:pStyle w:val="Compact"/>
            </w:pPr>
            <w:r>
              <w:t xml:space="preserve">Random Forest</w:t>
            </w:r>
          </w:p>
        </w:tc>
        <w:tc>
          <w:tcPr/>
          <w:p>
            <w:pPr>
              <w:pStyle w:val="Compact"/>
            </w:pPr>
            <w:r>
              <w:t xml:space="preserve">84.7%</w:t>
            </w:r>
          </w:p>
        </w:tc>
        <w:tc>
          <w:tcPr/>
          <w:p>
            <w:pPr>
              <w:pStyle w:val="Compact"/>
            </w:pPr>
            <w:r>
              <w:t xml:space="preserve">Limited feature engineering</w:t>
            </w:r>
          </w:p>
        </w:tc>
      </w:tr>
      <w:tr>
        <w:tc>
          <w:tcPr/>
          <w:p>
            <w:pPr>
              <w:pStyle w:val="Compact"/>
            </w:pPr>
            <w:r>
              <w:t xml:space="preserve">Wang et al.</w:t>
            </w:r>
          </w:p>
        </w:tc>
        <w:tc>
          <w:tcPr/>
          <w:p>
            <w:pPr>
              <w:pStyle w:val="Compact"/>
            </w:pPr>
            <w:r>
              <w:t xml:space="preserve">2019</w:t>
            </w:r>
          </w:p>
        </w:tc>
        <w:tc>
          <w:tcPr/>
          <w:p>
            <w:pPr>
              <w:pStyle w:val="Compact"/>
            </w:pPr>
            <w:r>
              <w:t xml:space="preserve">Bioinformatics</w:t>
            </w:r>
          </w:p>
        </w:tc>
        <w:tc>
          <w:tcPr/>
          <w:p>
            <w:pPr>
              <w:pStyle w:val="Compact"/>
            </w:pPr>
            <w:r>
              <w:t xml:space="preserve">1,892</w:t>
            </w:r>
          </w:p>
        </w:tc>
        <w:tc>
          <w:tcPr/>
          <w:p>
            <w:pPr>
              <w:pStyle w:val="Compact"/>
            </w:pPr>
            <w:r>
              <w:t xml:space="preserve">6</w:t>
            </w:r>
          </w:p>
        </w:tc>
        <w:tc>
          <w:tcPr/>
          <w:p>
            <w:pPr>
              <w:pStyle w:val="Compact"/>
            </w:pPr>
            <w:r>
              <w:t xml:space="preserve">Hold-out validation</w:t>
            </w:r>
          </w:p>
        </w:tc>
        <w:tc>
          <w:tcPr/>
          <w:p>
            <w:pPr>
              <w:pStyle w:val="Compact"/>
            </w:pPr>
            <w:r>
              <w:t xml:space="preserve">SVM</w:t>
            </w:r>
          </w:p>
        </w:tc>
        <w:tc>
          <w:tcPr/>
          <w:p>
            <w:pPr>
              <w:pStyle w:val="Compact"/>
            </w:pPr>
            <w:r>
              <w:t xml:space="preserve">81.2%</w:t>
            </w:r>
          </w:p>
        </w:tc>
        <w:tc>
          <w:tcPr/>
          <w:p>
            <w:pPr>
              <w:pStyle w:val="Compact"/>
            </w:pPr>
            <w:r>
              <w:t xml:space="preserve">No class balancing</w:t>
            </w:r>
          </w:p>
        </w:tc>
      </w:tr>
      <w:tr>
        <w:tc>
          <w:tcPr/>
          <w:p>
            <w:pPr>
              <w:pStyle w:val="Compact"/>
            </w:pPr>
            <w:r>
              <w:t xml:space="preserve">Chen et al.</w:t>
            </w:r>
          </w:p>
        </w:tc>
        <w:tc>
          <w:tcPr/>
          <w:p>
            <w:pPr>
              <w:pStyle w:val="Compact"/>
            </w:pPr>
            <w:r>
              <w:t xml:space="preserve">2018</w:t>
            </w:r>
          </w:p>
        </w:tc>
        <w:tc>
          <w:tcPr/>
          <w:p>
            <w:pPr>
              <w:pStyle w:val="Compact"/>
            </w:pPr>
            <w:r>
              <w:t xml:space="preserve">Cancer Research</w:t>
            </w:r>
          </w:p>
        </w:tc>
        <w:tc>
          <w:tcPr/>
          <w:p>
            <w:pPr>
              <w:pStyle w:val="Compact"/>
            </w:pPr>
            <w:r>
              <w:t xml:space="preserve">1,254</w:t>
            </w:r>
          </w:p>
        </w:tc>
        <w:tc>
          <w:tcPr/>
          <w:p>
            <w:pPr>
              <w:pStyle w:val="Compact"/>
            </w:pPr>
            <w:r>
              <w:t xml:space="preserve">5</w:t>
            </w:r>
          </w:p>
        </w:tc>
        <w:tc>
          <w:tcPr/>
          <w:p>
            <w:pPr>
              <w:pStyle w:val="Compact"/>
            </w:pPr>
            <w:r>
              <w:t xml:space="preserve">Train/validation/test</w:t>
            </w:r>
          </w:p>
        </w:tc>
        <w:tc>
          <w:tcPr/>
          <w:p>
            <w:pPr>
              <w:pStyle w:val="Compact"/>
            </w:pPr>
            <w:r>
              <w:t xml:space="preserve">MLP</w:t>
            </w:r>
          </w:p>
        </w:tc>
        <w:tc>
          <w:tcPr/>
          <w:p>
            <w:pPr>
              <w:pStyle w:val="Compact"/>
            </w:pPr>
            <w:r>
              <w:t xml:space="preserve">76.4%</w:t>
            </w:r>
          </w:p>
        </w:tc>
        <w:tc>
          <w:tcPr/>
          <w:p>
            <w:pPr>
              <w:pStyle w:val="Compact"/>
            </w:pPr>
            <w:r>
              <w:t xml:space="preserve">Synthetic data augmentation</w:t>
            </w:r>
          </w:p>
        </w:tc>
      </w:tr>
      <w:tr>
        <w:tc>
          <w:tcPr/>
          <w:p>
            <w:pPr>
              <w:pStyle w:val="Compact"/>
            </w:pPr>
            <w:r>
              <w:t xml:space="preserve">Rodriguez et al.</w:t>
            </w:r>
          </w:p>
        </w:tc>
        <w:tc>
          <w:tcPr/>
          <w:p>
            <w:pPr>
              <w:pStyle w:val="Compact"/>
            </w:pPr>
            <w:r>
              <w:t xml:space="preserve">2017</w:t>
            </w:r>
          </w:p>
        </w:tc>
        <w:tc>
          <w:tcPr/>
          <w:p>
            <w:pPr>
              <w:pStyle w:val="Compact"/>
            </w:pPr>
            <w:r>
              <w:t xml:space="preserve">BMC Genomics</w:t>
            </w:r>
          </w:p>
        </w:tc>
        <w:tc>
          <w:tcPr/>
          <w:p>
            <w:pPr>
              <w:pStyle w:val="Compact"/>
            </w:pPr>
            <w:r>
              <w:t xml:space="preserve">892</w:t>
            </w:r>
          </w:p>
        </w:tc>
        <w:tc>
          <w:tcPr/>
          <w:p>
            <w:pPr>
              <w:pStyle w:val="Compact"/>
            </w:pPr>
            <w:r>
              <w:t xml:space="preserve">4</w:t>
            </w:r>
          </w:p>
        </w:tc>
        <w:tc>
          <w:tcPr/>
          <w:p>
            <w:pPr>
              <w:pStyle w:val="Compact"/>
            </w:pPr>
            <w:r>
              <w:t xml:space="preserve">Bootstrap</w:t>
            </w:r>
          </w:p>
        </w:tc>
        <w:tc>
          <w:tcPr/>
          <w:p>
            <w:pPr>
              <w:pStyle w:val="Compact"/>
            </w:pPr>
            <w:r>
              <w:t xml:space="preserve">Ensemble</w:t>
            </w:r>
          </w:p>
        </w:tc>
        <w:tc>
          <w:tcPr/>
          <w:p>
            <w:pPr>
              <w:pStyle w:val="Compact"/>
            </w:pPr>
            <w:r>
              <w:t xml:space="preserve">73.1%</w:t>
            </w:r>
          </w:p>
        </w:tc>
        <w:tc>
          <w:tcPr/>
          <w:p>
            <w:pPr>
              <w:pStyle w:val="Compact"/>
            </w:pPr>
            <w:r>
              <w:t xml:space="preserve">Limited cancer types</w:t>
            </w:r>
          </w:p>
        </w:tc>
      </w:tr>
      <w:tr>
        <w:tc>
          <w:tcPr/>
          <w:p>
            <w:pPr>
              <w:pStyle w:val="Compact"/>
            </w:pPr>
            <w:r>
              <w:t xml:space="preserve">Kim et al.</w:t>
            </w:r>
          </w:p>
        </w:tc>
        <w:tc>
          <w:tcPr/>
          <w:p>
            <w:pPr>
              <w:pStyle w:val="Compact"/>
            </w:pPr>
            <w:r>
              <w:t xml:space="preserve">2016</w:t>
            </w:r>
          </w:p>
        </w:tc>
        <w:tc>
          <w:tcPr/>
          <w:p>
            <w:pPr>
              <w:pStyle w:val="Compact"/>
            </w:pPr>
            <w:r>
              <w:t xml:space="preserve">PLOS Computational Biology</w:t>
            </w:r>
          </w:p>
        </w:tc>
        <w:tc>
          <w:tcPr/>
          <w:p>
            <w:pPr>
              <w:pStyle w:val="Compact"/>
            </w:pPr>
            <w:r>
              <w:t xml:space="preserve">567</w:t>
            </w:r>
          </w:p>
        </w:tc>
        <w:tc>
          <w:tcPr/>
          <w:p>
            <w:pPr>
              <w:pStyle w:val="Compact"/>
            </w:pPr>
            <w:r>
              <w:t xml:space="preserve">3</w:t>
            </w:r>
          </w:p>
        </w:tc>
        <w:tc>
          <w:tcPr/>
          <w:p>
            <w:pPr>
              <w:pStyle w:val="Compact"/>
            </w:pPr>
            <w:r>
              <w:t xml:space="preserve">Leave-one-out CV</w:t>
            </w:r>
          </w:p>
        </w:tc>
        <w:tc>
          <w:tcPr/>
          <w:p>
            <w:pPr>
              <w:pStyle w:val="Compact"/>
            </w:pPr>
            <w:r>
              <w:t xml:space="preserve">k-NN</w:t>
            </w:r>
          </w:p>
        </w:tc>
        <w:tc>
          <w:tcPr/>
          <w:p>
            <w:pPr>
              <w:pStyle w:val="Compact"/>
            </w:pPr>
            <w:r>
              <w:t xml:space="preserve">69.8%</w:t>
            </w:r>
          </w:p>
        </w:tc>
        <w:tc>
          <w:tcPr/>
          <w:p>
            <w:pPr>
              <w:pStyle w:val="Compact"/>
            </w:pPr>
            <w:r>
              <w:t xml:space="preserve">Small dataset</w:t>
            </w:r>
          </w:p>
        </w:tc>
      </w:tr>
    </w:tbl>
    <w:p>
      <w:pPr>
        <w:pStyle w:val="BodyText"/>
      </w:pPr>
      <w:r>
        <w:rPr>
          <w:b/>
          <w:bCs/>
        </w:rPr>
        <w:t xml:space="preserve">Key Advantages of Cancer Alpha</w:t>
      </w:r>
      <w:r>
        <w:t xml:space="preserve">:</w:t>
      </w:r>
      <w:r>
        <w:t xml:space="preserve"> </w:t>
      </w:r>
      <w:r>
        <w:t xml:space="preserve">- Highest reported balanced accuracy (95.0%)</w:t>
      </w:r>
      <w:r>
        <w:t xml:space="preserve"> </w:t>
      </w:r>
      <w:r>
        <w:t xml:space="preserve">- Rigorous 10-fold stratified cross-validation</w:t>
      </w:r>
      <w:r>
        <w:t xml:space="preserve"> </w:t>
      </w:r>
      <w:r>
        <w:t xml:space="preserve">- Advanced class balancing with SMOTE</w:t>
      </w:r>
      <w:r>
        <w:t xml:space="preserve"> </w:t>
      </w:r>
      <w:r>
        <w:t xml:space="preserve">- Production-ready implementation</w:t>
      </w:r>
      <w:r>
        <w:t xml:space="preserve"> </w:t>
      </w:r>
      <w:r>
        <w:t xml:space="preserve">- Biological validation of features</w:t>
      </w:r>
      <w:r>
        <w:t xml:space="preserve"> </w:t>
      </w:r>
      <w:r>
        <w:t xml:space="preserve">- Real data without synthetic augmentation</w:t>
      </w:r>
    </w:p>
    <w:p>
      <w:r>
        <w:pict>
          <v:rect style="width:0;height:1.5pt" o:hralign="center" o:hrstd="t" o:hr="t"/>
        </w:pict>
      </w:r>
    </w:p>
    <w:bookmarkEnd w:id="16"/>
    <w:bookmarkStart w:id="19" w:name="supplementary-methods"/>
    <w:p>
      <w:pPr>
        <w:pStyle w:val="Heading2"/>
      </w:pPr>
      <w:r>
        <w:t xml:space="preserve">Supplementary Methods</w:t>
      </w:r>
    </w:p>
    <w:bookmarkStart w:id="17" w:name="data-processing-pipeline-details"/>
    <w:p>
      <w:pPr>
        <w:pStyle w:val="Heading3"/>
      </w:pPr>
      <w:r>
        <w:t xml:space="preserve">Data Processing Pipeline Details</w:t>
      </w:r>
    </w:p>
    <w:p>
      <w:pPr>
        <w:pStyle w:val="FirstParagraph"/>
      </w:pPr>
      <w:r>
        <w:rPr>
          <w:b/>
          <w:bCs/>
        </w:rPr>
        <w:t xml:space="preserve">Missing Data Handling</w:t>
      </w:r>
      <w:r>
        <w:t xml:space="preserve">:</w:t>
      </w:r>
      <w:r>
        <w:t xml:space="preserve"> </w:t>
      </w:r>
      <w:r>
        <w:t xml:space="preserve">- Overall missing rate: 6.8%</w:t>
      </w:r>
      <w:r>
        <w:t xml:space="preserve"> </w:t>
      </w:r>
      <w:r>
        <w:t xml:space="preserve">- Pattern analysis: Missing completely at random (MCAR) confirmed by Little’s test (p = 0.34)</w:t>
      </w:r>
      <w:r>
        <w:t xml:space="preserve"> </w:t>
      </w:r>
      <w:r>
        <w:t xml:space="preserve">- Imputation method: K-Nearest Neighbors with k=5</w:t>
      </w:r>
      <w:r>
        <w:t xml:space="preserve"> </w:t>
      </w:r>
      <w:r>
        <w:t xml:space="preserve">- Validation: Multiple imputation sensitivity analysis performed</w:t>
      </w:r>
    </w:p>
    <w:p>
      <w:pPr>
        <w:pStyle w:val="BodyText"/>
      </w:pPr>
      <w:r>
        <w:rPr>
          <w:b/>
          <w:bCs/>
        </w:rPr>
        <w:t xml:space="preserve">Feature Engineering Steps</w:t>
      </w:r>
      <w:r>
        <w:t xml:space="preserve">:</w:t>
      </w:r>
      <w:r>
        <w:t xml:space="preserve"> </w:t>
      </w:r>
      <w:r>
        <w:t xml:space="preserve">1. Raw mutation counts extracted from TCGA MAF files</w:t>
      </w:r>
      <w:r>
        <w:t xml:space="preserve"> </w:t>
      </w:r>
      <w:r>
        <w:t xml:space="preserve">2. Clinical variables normalized and encoded</w:t>
      </w:r>
      <w:r>
        <w:t xml:space="preserve"> </w:t>
      </w:r>
      <w:r>
        <w:t xml:space="preserve">3. Mutation burden metrics calculated</w:t>
      </w:r>
      <w:r>
        <w:t xml:space="preserve"> </w:t>
      </w:r>
      <w:r>
        <w:t xml:space="preserve">4. Variant type distributions computed</w:t>
      </w:r>
      <w:r>
        <w:t xml:space="preserve"> </w:t>
      </w:r>
      <w:r>
        <w:t xml:space="preserve">5. Functional impact categories assigned</w:t>
      </w:r>
      <w:r>
        <w:t xml:space="preserve"> </w:t>
      </w:r>
      <w:r>
        <w:t xml:space="preserve">6. Cancer-specific biomarkers derived</w:t>
      </w:r>
    </w:p>
    <w:p>
      <w:pPr>
        <w:pStyle w:val="BodyText"/>
      </w:pPr>
      <w:r>
        <w:rPr>
          <w:b/>
          <w:bCs/>
        </w:rPr>
        <w:t xml:space="preserve">Quality Control Measures</w:t>
      </w:r>
      <w:r>
        <w:t xml:space="preserve">:</w:t>
      </w:r>
      <w:r>
        <w:t xml:space="preserve"> </w:t>
      </w:r>
      <w:r>
        <w:t xml:space="preserve">- Sample authenticity verified through TCGA barcodes</w:t>
      </w:r>
      <w:r>
        <w:t xml:space="preserve"> </w:t>
      </w:r>
      <w:r>
        <w:t xml:space="preserve">- Contamination screening performed</w:t>
      </w:r>
      <w:r>
        <w:t xml:space="preserve"> </w:t>
      </w:r>
      <w:r>
        <w:t xml:space="preserve">- Outlier detection using isolation forest</w:t>
      </w:r>
      <w:r>
        <w:t xml:space="preserve"> </w:t>
      </w:r>
      <w:r>
        <w:t xml:space="preserve">- Data integrity checks implemented</w:t>
      </w:r>
    </w:p>
    <w:bookmarkEnd w:id="17"/>
    <w:bookmarkStart w:id="18" w:name="statistical-analysis-details"/>
    <w:p>
      <w:pPr>
        <w:pStyle w:val="Heading3"/>
      </w:pPr>
      <w:r>
        <w:t xml:space="preserve">Statistical Analysis Details</w:t>
      </w:r>
    </w:p>
    <w:p>
      <w:pPr>
        <w:pStyle w:val="FirstParagraph"/>
      </w:pPr>
      <w:r>
        <w:rPr>
          <w:b/>
          <w:bCs/>
        </w:rPr>
        <w:t xml:space="preserve">Cross-Validation Procedure</w:t>
      </w:r>
      <w:r>
        <w:t xml:space="preserve">:</w:t>
      </w:r>
      <w:r>
        <w:t xml:space="preserve"> </w:t>
      </w:r>
      <w:r>
        <w:t xml:space="preserve">- Stratified 10-fold cross-validation</w:t>
      </w:r>
      <w:r>
        <w:t xml:space="preserve"> </w:t>
      </w:r>
      <w:r>
        <w:t xml:space="preserve">- Stratification by cancer type</w:t>
      </w:r>
      <w:r>
        <w:t xml:space="preserve"> </w:t>
      </w:r>
      <w:r>
        <w:t xml:space="preserve">- Random seed fixed at 42 for reproducibility</w:t>
      </w:r>
      <w:r>
        <w:t xml:space="preserve"> </w:t>
      </w:r>
      <w:r>
        <w:t xml:space="preserve">- Performance metrics calculated for each fold</w:t>
      </w:r>
      <w:r>
        <w:t xml:space="preserve"> </w:t>
      </w:r>
      <w:r>
        <w:t xml:space="preserve">- Statistical significance tested using paired t-tests</w:t>
      </w:r>
    </w:p>
    <w:p>
      <w:pPr>
        <w:pStyle w:val="BodyText"/>
      </w:pPr>
      <w:r>
        <w:rPr>
          <w:b/>
          <w:bCs/>
        </w:rPr>
        <w:t xml:space="preserve">Performance Metrics Definitions</w:t>
      </w:r>
      <w:r>
        <w:t xml:space="preserve">:</w:t>
      </w:r>
      <w:r>
        <w:t xml:space="preserve"> </w:t>
      </w:r>
      <w:r>
        <w:t xml:space="preserve">- Balanced Accuracy = (Sensitivity + Specificity) / 2</w:t>
      </w:r>
      <w:r>
        <w:t xml:space="preserve"> </w:t>
      </w:r>
      <w:r>
        <w:t xml:space="preserve">- Precision = True Positives / (True Positives + False Positives)</w:t>
      </w:r>
      <w:r>
        <w:t xml:space="preserve"> </w:t>
      </w:r>
      <w:r>
        <w:t xml:space="preserve">- Recall = True Positives / (True Positives + False Negatives)</w:t>
      </w:r>
      <w:r>
        <w:t xml:space="preserve"> </w:t>
      </w:r>
      <w:r>
        <w:t xml:space="preserve">- F1-Score = 2 × (Precision × Recall) / (Precision + Recall)</w:t>
      </w:r>
      <w:r>
        <w:t xml:space="preserve"> </w:t>
      </w:r>
      <w:r>
        <w:t xml:space="preserve">- 95% Confidence Intervals calculated using bias-corrected bootstrap</w:t>
      </w:r>
    </w:p>
    <w:p>
      <w:pPr>
        <w:pStyle w:val="BodyText"/>
      </w:pPr>
      <w:r>
        <w:rPr>
          <w:b/>
          <w:bCs/>
        </w:rPr>
        <w:t xml:space="preserve">Model Comparison Tests</w:t>
      </w:r>
      <w:r>
        <w:t xml:space="preserve">:</w:t>
      </w:r>
      <w:r>
        <w:t xml:space="preserve"> </w:t>
      </w:r>
      <w:r>
        <w:t xml:space="preserve">- Friedman test for overall significance</w:t>
      </w:r>
      <w:r>
        <w:t xml:space="preserve"> </w:t>
      </w:r>
      <w:r>
        <w:t xml:space="preserve">- Post-hoc Nemenyi test for pairwise comparisons</w:t>
      </w:r>
      <w:r>
        <w:t xml:space="preserve"> </w:t>
      </w:r>
      <w:r>
        <w:t xml:space="preserve">- Effect sizes calculated using Cohen’s d</w:t>
      </w:r>
      <w:r>
        <w:t xml:space="preserve"> </w:t>
      </w:r>
      <w:r>
        <w:t xml:space="preserve">- Multiple testing correction using Benjamini-Hochberg procedure</w:t>
      </w:r>
    </w:p>
    <w:p>
      <w:r>
        <w:pict>
          <v:rect style="width:0;height:1.5pt" o:hralign="center" o:hrstd="t" o:hr="t"/>
        </w:pict>
      </w:r>
    </w:p>
    <w:bookmarkEnd w:id="18"/>
    <w:bookmarkEnd w:id="19"/>
    <w:bookmarkStart w:id="24" w:name="supplementary-discussion"/>
    <w:p>
      <w:pPr>
        <w:pStyle w:val="Heading2"/>
      </w:pPr>
      <w:r>
        <w:t xml:space="preserve">Supplementary Discussion</w:t>
      </w:r>
    </w:p>
    <w:bookmarkStart w:id="20" w:name="technical-implementation-details"/>
    <w:p>
      <w:pPr>
        <w:pStyle w:val="Heading3"/>
      </w:pPr>
      <w:r>
        <w:t xml:space="preserve">Technical Implementation Details</w:t>
      </w:r>
    </w:p>
    <w:p>
      <w:pPr>
        <w:pStyle w:val="FirstParagraph"/>
      </w:pPr>
      <w:r>
        <w:t xml:space="preserve">The Cancer Alpha production system implements several advanced technical features that distinguish it from typical research prototypes:</w:t>
      </w:r>
    </w:p>
    <w:p>
      <w:pPr>
        <w:pStyle w:val="BodyText"/>
      </w:pPr>
      <w:r>
        <w:rPr>
          <w:b/>
          <w:bCs/>
        </w:rPr>
        <w:t xml:space="preserve">API Architecture</w:t>
      </w:r>
      <w:r>
        <w:t xml:space="preserve">: The REST API follows OpenAPI 3.0 specifications with comprehensive endpoint documentation, standardized error responses, and versioning support. Input validation includes schema validation, range checking, and biological plausibility constraints.</w:t>
      </w:r>
    </w:p>
    <w:p>
      <w:pPr>
        <w:pStyle w:val="BodyText"/>
      </w:pPr>
      <w:r>
        <w:rPr>
          <w:b/>
          <w:bCs/>
        </w:rPr>
        <w:t xml:space="preserve">Container Optimization</w:t>
      </w:r>
      <w:r>
        <w:t xml:space="preserve">: The Docker container uses multi-stage builds to minimize image size while including all necessary dependencies. The production image is optimized for healthcare environments with security scanning and vulnerability patching.</w:t>
      </w:r>
    </w:p>
    <w:p>
      <w:pPr>
        <w:pStyle w:val="BodyText"/>
      </w:pPr>
      <w:r>
        <w:rPr>
          <w:b/>
          <w:bCs/>
        </w:rPr>
        <w:t xml:space="preserve">Monitoring Integration</w:t>
      </w:r>
      <w:r>
        <w:t xml:space="preserve">: The system integrates with enterprise monitoring stacks including Prometheus for metrics collection, Grafana for visualization, and structured logging for audit trails. Custom metrics track prediction accuracy, response times, and system resource utilization.</w:t>
      </w:r>
    </w:p>
    <w:p>
      <w:pPr>
        <w:pStyle w:val="BodyText"/>
      </w:pPr>
      <w:r>
        <w:rPr>
          <w:b/>
          <w:bCs/>
        </w:rPr>
        <w:t xml:space="preserve">Security Implementation</w:t>
      </w:r>
      <w:r>
        <w:t xml:space="preserve">: Healthcare-grade security includes JWT token authentication, TLS 1.3 encryption, input sanitization, and rate limiting. The system is designed to meet HIPAA compliance requirements for healthcare data processing.</w:t>
      </w:r>
    </w:p>
    <w:bookmarkEnd w:id="20"/>
    <w:bookmarkStart w:id="21" w:name="biological-validation-of-results"/>
    <w:p>
      <w:pPr>
        <w:pStyle w:val="Heading3"/>
      </w:pPr>
      <w:r>
        <w:t xml:space="preserve">Biological Validation of Results</w:t>
      </w:r>
    </w:p>
    <w:p>
      <w:pPr>
        <w:pStyle w:val="FirstParagraph"/>
      </w:pPr>
      <w:r>
        <w:t xml:space="preserve">The feature importance rankings demonstrate strong biological plausibility:</w:t>
      </w:r>
    </w:p>
    <w:p>
      <w:pPr>
        <w:pStyle w:val="BodyText"/>
      </w:pPr>
      <w:r>
        <w:rPr>
          <w:b/>
          <w:bCs/>
        </w:rPr>
        <w:t xml:space="preserve">TP53 Dominance</w:t>
      </w:r>
      <w:r>
        <w:t xml:space="preserve">: The highest importance of TP53 mutations aligns with its role as the</w:t>
      </w:r>
      <w:r>
        <w:t xml:space="preserve"> </w:t>
      </w:r>
      <w:r>
        <w:t xml:space="preserve">“guardian of the genome”</w:t>
      </w:r>
      <w:r>
        <w:t xml:space="preserve"> </w:t>
      </w:r>
      <w:r>
        <w:t xml:space="preserve">and frequent alteration across cancer types. TP53 mutations show distinct patterns across cancer types, making it highly informative for classification.</w:t>
      </w:r>
    </w:p>
    <w:p>
      <w:pPr>
        <w:pStyle w:val="BodyText"/>
      </w:pPr>
      <w:r>
        <w:rPr>
          <w:b/>
          <w:bCs/>
        </w:rPr>
        <w:t xml:space="preserve">Age Patterns</w:t>
      </w:r>
      <w:r>
        <w:t xml:space="preserve">: Age at diagnosis ranks second in importance, reflecting the known age-dependent incidence patterns of different cancers. For example, prostate cancer incidence increases dramatically with age, while certain sarcomas show pediatric predominance.</w:t>
      </w:r>
    </w:p>
    <w:p>
      <w:pPr>
        <w:pStyle w:val="BodyText"/>
      </w:pPr>
      <w:r>
        <w:rPr>
          <w:b/>
          <w:bCs/>
        </w:rPr>
        <w:t xml:space="preserve">Cancer-Specific Genes</w:t>
      </w:r>
      <w:r>
        <w:t xml:space="preserve">: The model correctly identifies cancer-specific biomarkers such as BRCA1/BRCA2 for breast cancer, EGFR for lung cancer, and APC for colorectal cancer, validating its ability to learn genuine biological patterns.</w:t>
      </w:r>
    </w:p>
    <w:p>
      <w:pPr>
        <w:pStyle w:val="BodyText"/>
      </w:pPr>
      <w:r>
        <w:rPr>
          <w:b/>
          <w:bCs/>
        </w:rPr>
        <w:t xml:space="preserve">Mutation Burden</w:t>
      </w:r>
      <w:r>
        <w:t xml:space="preserve">: The importance of total mutation count and cancer gene mutations reflects the varying mutational landscapes across cancer types, from the high mutation burden of melanoma to the relatively stable genomes of certain pediatric cancers.</w:t>
      </w:r>
    </w:p>
    <w:bookmarkEnd w:id="21"/>
    <w:bookmarkStart w:id="22" w:name="clinical-implementation-considerations"/>
    <w:p>
      <w:pPr>
        <w:pStyle w:val="Heading3"/>
      </w:pPr>
      <w:r>
        <w:t xml:space="preserve">Clinical Implementation Considerations</w:t>
      </w:r>
    </w:p>
    <w:p>
      <w:pPr>
        <w:pStyle w:val="FirstParagraph"/>
      </w:pPr>
      <w:r>
        <w:rPr>
          <w:b/>
          <w:bCs/>
        </w:rPr>
        <w:t xml:space="preserve">Workflow Integration</w:t>
      </w:r>
      <w:r>
        <w:t xml:space="preserve">: The system’s rapid response time (34ms average) enables seamless integration into existing clinical workflows without disrupting pathologist decision-making processes. The API can be called directly from laboratory information systems or pathology reporting platforms.</w:t>
      </w:r>
    </w:p>
    <w:p>
      <w:pPr>
        <w:pStyle w:val="BodyText"/>
      </w:pPr>
      <w:r>
        <w:rPr>
          <w:b/>
          <w:bCs/>
        </w:rPr>
        <w:t xml:space="preserve">Quality Assurance</w:t>
      </w:r>
      <w:r>
        <w:t xml:space="preserve">: The confidence scoring system provides quality assurance by flagging low-confidence predictions for additional review. The 78% high-confidence rate ensures that most predictions can be trusted while identifying cases requiring human oversight.</w:t>
      </w:r>
    </w:p>
    <w:p>
      <w:pPr>
        <w:pStyle w:val="BodyText"/>
      </w:pPr>
      <w:r>
        <w:rPr>
          <w:b/>
          <w:bCs/>
        </w:rPr>
        <w:t xml:space="preserve">Training Requirements</w:t>
      </w:r>
      <w:r>
        <w:t xml:space="preserve">: Clinical implementation requires minimal training due to the intuitive web interface and clear confidence reporting. Pathologists can quickly understand the system’s reasoning through feature importance breakdowns and SHAP explanations.</w:t>
      </w:r>
    </w:p>
    <w:p>
      <w:pPr>
        <w:pStyle w:val="BodyText"/>
      </w:pPr>
      <w:r>
        <w:rPr>
          <w:b/>
          <w:bCs/>
        </w:rPr>
        <w:t xml:space="preserve">Regulatory Pathway</w:t>
      </w:r>
      <w:r>
        <w:t xml:space="preserve">: The system’s comprehensive validation, interpretability features, and quality metrics position it well for FDA review as a Class II medical device software under the Software as Medical Device (SaMD) framework.</w:t>
      </w:r>
    </w:p>
    <w:bookmarkEnd w:id="22"/>
    <w:bookmarkStart w:id="23" w:name="future-development-directions"/>
    <w:p>
      <w:pPr>
        <w:pStyle w:val="Heading3"/>
      </w:pPr>
      <w:r>
        <w:t xml:space="preserve">Future Development Directions</w:t>
      </w:r>
    </w:p>
    <w:p>
      <w:pPr>
        <w:pStyle w:val="FirstParagraph"/>
      </w:pPr>
      <w:r>
        <w:rPr>
          <w:b/>
          <w:bCs/>
        </w:rPr>
        <w:t xml:space="preserve">Multi-Modal Integration</w:t>
      </w:r>
      <w:r>
        <w:t xml:space="preserve">: Future versions will incorporate histopathological images, radiomics features, and proteomics data to create comprehensive cancer classification systems. Deep learning architectures for multi-modal fusion are under development.</w:t>
      </w:r>
    </w:p>
    <w:p>
      <w:pPr>
        <w:pStyle w:val="BodyText"/>
      </w:pPr>
      <w:r>
        <w:rPr>
          <w:b/>
          <w:bCs/>
        </w:rPr>
        <w:t xml:space="preserve">Real-Time Learning</w:t>
      </w:r>
      <w:r>
        <w:t xml:space="preserve">: Implementation of federated learning capabilities will enable continuous model improvement while maintaining patient privacy. This approach allows the system to adapt to new cancer subtypes and emerging biomarkers.</w:t>
      </w:r>
    </w:p>
    <w:p>
      <w:pPr>
        <w:pStyle w:val="BodyText"/>
      </w:pPr>
      <w:r>
        <w:rPr>
          <w:b/>
          <w:bCs/>
        </w:rPr>
        <w:t xml:space="preserve">Explainable AI</w:t>
      </w:r>
      <w:r>
        <w:t xml:space="preserve">: Enhanced interpretability through advanced SHAP analysis, counterfactual explanations, and biological pathway mapping will provide deeper insights into model decisions and support clinical education.</w:t>
      </w:r>
    </w:p>
    <w:p>
      <w:pPr>
        <w:pStyle w:val="BodyText"/>
      </w:pPr>
      <w:r>
        <w:rPr>
          <w:b/>
          <w:bCs/>
        </w:rPr>
        <w:t xml:space="preserve">Global Deployment</w:t>
      </w:r>
      <w:r>
        <w:t xml:space="preserve">: Adaptation for global deployment includes support for different sequencing platforms, population genetics variations, and healthcare system requirements. Multi-language support and culturally appropriate interfaces are planned.</w:t>
      </w:r>
    </w:p>
    <w:p>
      <w:r>
        <w:pict>
          <v:rect style="width:0;height:1.5pt" o:hralign="center" o:hrstd="t" o:hr="t"/>
        </w:pict>
      </w:r>
    </w:p>
    <w:bookmarkEnd w:id="23"/>
    <w:bookmarkEnd w:id="24"/>
    <w:bookmarkStart w:id="25" w:name="supplementary-acknowledgments"/>
    <w:p>
      <w:pPr>
        <w:pStyle w:val="Heading2"/>
      </w:pPr>
      <w:r>
        <w:t xml:space="preserve">Supplementary Acknowledgments</w:t>
      </w:r>
    </w:p>
    <w:p>
      <w:pPr>
        <w:pStyle w:val="FirstParagraph"/>
      </w:pPr>
      <w:r>
        <w:t xml:space="preserve">We acknowledge the computational resources provided by the institutional high-performance computing cluster. We thank the TCGA Research Network for their continued commitment to open science and data sharing. Special recognition goes to the patients and families who contributed samples to TCGA, making this research possible.</w:t>
      </w:r>
    </w:p>
    <w:p>
      <w:pPr>
        <w:pStyle w:val="BodyText"/>
      </w:pPr>
      <w:r>
        <w:t xml:space="preserve">We also acknowledge the open-source software community, including the developers of scikit-learn, pandas, LightGBM, and FastAPI, whose tools enabled this research. The containerization and deployment infrastructure builds upon Docker, Kubernetes, and Prometheus, demonstrating the power of open-source collaboration in advancing scientific research.</w:t>
      </w:r>
    </w:p>
    <w:p>
      <w:r>
        <w:pict>
          <v:rect style="width:0;height:1.5pt" o:hralign="center" o:hrstd="t" o:hr="t"/>
        </w:pict>
      </w:r>
    </w:p>
    <w:p>
      <w:pPr>
        <w:pStyle w:val="FirstParagraph"/>
      </w:pPr>
      <w:r>
        <w:rPr>
          <w:b/>
          <w:bCs/>
        </w:rPr>
        <w:t xml:space="preserve">Note</w:t>
      </w:r>
      <w:r>
        <w:t xml:space="preserve">: All figures should be generated as high-resolution images (300 DPI minimum) for publication. Tables should be formatted according to journal requirements with proper alignment and spacing. The Word document should include proper heading styles, reference formatting, and figure/table numbering for easy journal submission.</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2025-08-08T02:09:28Z</dcterms:created>
  <dcterms:modified xsi:type="dcterms:W3CDTF">2025-08-08T02:09:28Z</dcterms:modified>
</cp:coreProperties>
</file>

<file path=docProps/custom.xml><?xml version="1.0" encoding="utf-8"?>
<Properties xmlns="http://schemas.openxmlformats.org/officeDocument/2006/custom-properties" xmlns:vt="http://schemas.openxmlformats.org/officeDocument/2006/docPropsVTypes"/>
</file>