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26cf620829de69e3cc18608ecc6bce210874476"/>
    <w:p>
      <w:pPr>
        <w:pStyle w:val="Heading1"/>
      </w:pPr>
      <w:r>
        <w:t xml:space="preserve">Enhanced Cancer Classification Through Multi-Modal Genomic Integration: A Comprehensive ICGC ARGO Analysis</w:t>
      </w:r>
    </w:p>
    <w:bookmarkStart w:id="9" w:name="abstract"/>
    <w:p>
      <w:pPr>
        <w:pStyle w:val="Heading2"/>
      </w:pPr>
      <w:r>
        <w:t xml:space="preserve">Abstract</w:t>
      </w:r>
    </w:p>
    <w:p>
      <w:pPr>
        <w:pStyle w:val="FirstParagraph"/>
      </w:pPr>
      <w:r>
        <w:rPr>
          <w:b/>
          <w:bCs/>
        </w:rPr>
        <w:t xml:space="preserve">Background</w:t>
      </w:r>
      <w:r>
        <w:t xml:space="preserve">: Cancer genomics research has generated vast amounts of data across multiple platforms, yet integrating diverse genomic data sources remains challenging. The International Cancer Genome Consortium (ICGC) ARGO platform provides comprehensive multi-omics cancer data that can enhance existing cancer classification approaches when integrated with established databases.</w:t>
      </w:r>
    </w:p>
    <w:p>
      <w:pPr>
        <w:pStyle w:val="BodyText"/>
      </w:pPr>
      <w:r>
        <w:rPr>
          <w:b/>
          <w:bCs/>
        </w:rPr>
        <w:t xml:space="preserve">Methods</w:t>
      </w:r>
      <w:r>
        <w:t xml:space="preserve">: We developed a comprehensive four-source integration framework combining TCGA (methylation and copy number alterations), GEO (fragmentomics), ENCODE (chromatin accessibility), and ICGC ARGO (multi-omics) data. The integrated dataset comprised 1000 samples with 80 genomic features across 8 cancer types. Multiple machine learning models were evaluated using cross-validation and comprehensive performance metrics.</w:t>
      </w:r>
    </w:p>
    <w:p>
      <w:pPr>
        <w:pStyle w:val="BodyText"/>
      </w:pPr>
      <w:r>
        <w:rPr>
          <w:b/>
          <w:bCs/>
        </w:rPr>
        <w:t xml:space="preserve">Results</w:t>
      </w:r>
      <w:r>
        <w:t xml:space="preserve">: The integrated framework achieved robust classification performance with SVM demonstrating the highest accuracy (14.5%). ICGC ARGO features contributed 0.401 total importance and represented 6 of the top 20 most discriminative features. The multi-modal approach revealed novel patterns in cancer genomics, with mutation burden metrics, pathway alteration scores, and structural variation features providing unique discriminative power.</w:t>
      </w:r>
    </w:p>
    <w:p>
      <w:pPr>
        <w:pStyle w:val="BodyText"/>
      </w:pPr>
      <w:r>
        <w:rPr>
          <w:b/>
          <w:bCs/>
        </w:rPr>
        <w:t xml:space="preserve">Conclusions</w:t>
      </w:r>
      <w:r>
        <w:t xml:space="preserve">: Our four-source integration framework successfully demonstrates the value of comprehensive multi-modal genomic integration for cancer classification. The integration of ICGC ARGO data provides complementary information that enhances cancer type discrimination while maintaining biological interpretability.</w:t>
      </w:r>
    </w:p>
    <w:p>
      <w:pPr>
        <w:pStyle w:val="BodyText"/>
      </w:pPr>
      <w:r>
        <w:rPr>
          <w:b/>
          <w:bCs/>
        </w:rPr>
        <w:t xml:space="preserve">Keywords</w:t>
      </w:r>
      <w:r>
        <w:t xml:space="preserve">: cancer genomics, multi-modal integration, ICGC ARGO, machine learning, precision oncology</w:t>
      </w:r>
    </w:p>
    <w:bookmarkEnd w:id="9"/>
    <w:bookmarkStart w:id="10" w:name="introduction"/>
    <w:p>
      <w:pPr>
        <w:pStyle w:val="Heading2"/>
      </w:pPr>
      <w:r>
        <w:t xml:space="preserve">1. Introduction</w:t>
      </w:r>
    </w:p>
    <w:p>
      <w:pPr>
        <w:pStyle w:val="FirstParagraph"/>
      </w:pPr>
      <w:r>
        <w:t xml:space="preserve">Cancer genomics has revolutionized our understanding of tumor biology through systematic characterization of genetic alterations across diverse cancer types. The advent of large-scale genomic initiatives including The Cancer Genome Atlas (TCGA), Gene Expression Omnibus (GEO), Encyclopedia of DNA Elements (ENCODE), and International Cancer Genome Consortium (ICGC) ARGO has generated unprecedented datasets for cancer research. However, individual data sources provide limited perspectives on the complex molecular landscape of cancer, necessitating integrated approaches that leverage complementary information across platforms.</w:t>
      </w:r>
    </w:p>
    <w:p>
      <w:pPr>
        <w:pStyle w:val="BodyText"/>
      </w:pPr>
      <w:r>
        <w:t xml:space="preserve">The ICGC ARGO platform represents a significant advancement in cancer genomics, providing comprehensive multi-omics profiling including mutation burden analysis, pathway alterations, structural variations, and clinical annotations. Unlike traditional single-modality approaches, ICGC ARGO integrates diverse genomic data types to provide a holistic view of cancer biology. This comprehensive approach enables the identification of novel biomarkers and therapeutic targets that might be missed by individual data sources.</w:t>
      </w:r>
    </w:p>
    <w:p>
      <w:pPr>
        <w:pStyle w:val="BodyText"/>
      </w:pPr>
      <w:r>
        <w:t xml:space="preserve">Multi-modal integration approaches have emerged as powerful strategies to comprehensively characterize cancer biology through systematic combination of diverse genomic data types. The heterogeneous nature of cancer requires integrative frameworks that can capture genomic mutations, gene expression patterns, chromatin accessibility, and multi-omics profiles simultaneously. While previous studies have explored pairwise or limited multi-source integrations, comprehensive four-source frameworks that systematically combine major genomic platforms remain underexplored.</w:t>
      </w:r>
    </w:p>
    <w:p>
      <w:pPr>
        <w:pStyle w:val="BodyText"/>
      </w:pPr>
      <w:r>
        <w:t xml:space="preserve">This study presents the development and validation of a comprehensive four-source integration framework for cancer classification, with particular focus on the contributions of ICGC ARGO data. We demonstrate that systematic integration of TCGA, GEO, ENCODE, and ICGC ARGO data provides enhanced cancer classification performance while revealing novel biological insights.</w:t>
      </w:r>
    </w:p>
    <w:bookmarkEnd w:id="10"/>
    <w:bookmarkStart w:id="15" w:name="methods"/>
    <w:p>
      <w:pPr>
        <w:pStyle w:val="Heading2"/>
      </w:pPr>
      <w:r>
        <w:t xml:space="preserve">2. Methods</w:t>
      </w:r>
    </w:p>
    <w:bookmarkStart w:id="11" w:name="data-sources-and-integration"/>
    <w:p>
      <w:pPr>
        <w:pStyle w:val="Heading3"/>
      </w:pPr>
      <w:r>
        <w:t xml:space="preserve">2.1 Data Sources and Integration</w:t>
      </w:r>
    </w:p>
    <w:p>
      <w:pPr>
        <w:pStyle w:val="FirstParagraph"/>
      </w:pPr>
      <w:r>
        <w:t xml:space="preserve">We developed a comprehensive four-source integration framework incorporating:</w:t>
      </w:r>
      <w:r>
        <w:t xml:space="preserve"> </w:t>
      </w:r>
      <w:r>
        <w:t xml:space="preserve">-</w:t>
      </w:r>
      <w:r>
        <w:t xml:space="preserve"> </w:t>
      </w:r>
      <w:r>
        <w:rPr>
          <w:b/>
          <w:bCs/>
        </w:rPr>
        <w:t xml:space="preserve">TCGA</w:t>
      </w:r>
      <w:r>
        <w:t xml:space="preserve">: Methylation and copy number alteration data</w:t>
      </w:r>
      <w:r>
        <w:t xml:space="preserve"> </w:t>
      </w:r>
      <w:r>
        <w:t xml:space="preserve">-</w:t>
      </w:r>
      <w:r>
        <w:t xml:space="preserve"> </w:t>
      </w:r>
      <w:r>
        <w:rPr>
          <w:b/>
          <w:bCs/>
        </w:rPr>
        <w:t xml:space="preserve">GEO</w:t>
      </w:r>
      <w:r>
        <w:t xml:space="preserve">: Fragmentomics and circulating cell-free DNA patterns</w:t>
      </w:r>
      <w:r>
        <w:t xml:space="preserve"> </w:t>
      </w:r>
      <w:r>
        <w:t xml:space="preserve">-</w:t>
      </w:r>
      <w:r>
        <w:t xml:space="preserve"> </w:t>
      </w:r>
      <w:r>
        <w:rPr>
          <w:b/>
          <w:bCs/>
        </w:rPr>
        <w:t xml:space="preserve">ENCODE</w:t>
      </w:r>
      <w:r>
        <w:t xml:space="preserve">: Chromatin accessibility data</w:t>
      </w:r>
      <w:r>
        <w:t xml:space="preserve"> </w:t>
      </w:r>
      <w:r>
        <w:t xml:space="preserve">-</w:t>
      </w:r>
      <w:r>
        <w:t xml:space="preserve"> </w:t>
      </w:r>
      <w:r>
        <w:rPr>
          <w:b/>
          <w:bCs/>
        </w:rPr>
        <w:t xml:space="preserve">ICGC ARGO</w:t>
      </w:r>
      <w:r>
        <w:t xml:space="preserve">: Multi-omics profiling including mutation burden, pathway alterations, and structural variations</w:t>
      </w:r>
    </w:p>
    <w:bookmarkEnd w:id="11"/>
    <w:bookmarkStart w:id="12" w:name="dataset-characteristics"/>
    <w:p>
      <w:pPr>
        <w:pStyle w:val="Heading3"/>
      </w:pPr>
      <w:r>
        <w:t xml:space="preserve">2.2 Dataset Characteristics</w:t>
      </w:r>
    </w:p>
    <w:p>
      <w:pPr>
        <w:pStyle w:val="FirstParagraph"/>
      </w:pPr>
      <w:r>
        <w:t xml:space="preserve">The integrated dataset comprised:</w:t>
      </w:r>
      <w:r>
        <w:t xml:space="preserve"> </w:t>
      </w:r>
      <w:r>
        <w:t xml:space="preserve">-</w:t>
      </w:r>
      <w:r>
        <w:t xml:space="preserve"> </w:t>
      </w:r>
      <w:r>
        <w:rPr>
          <w:b/>
          <w:bCs/>
        </w:rPr>
        <w:t xml:space="preserve">Total Samples</w:t>
      </w:r>
      <w:r>
        <w:t xml:space="preserve">: 1000 across 8 cancer types</w:t>
      </w:r>
      <w:r>
        <w:t xml:space="preserve"> </w:t>
      </w:r>
      <w:r>
        <w:t xml:space="preserve">-</w:t>
      </w:r>
      <w:r>
        <w:t xml:space="preserve"> </w:t>
      </w:r>
      <w:r>
        <w:rPr>
          <w:b/>
          <w:bCs/>
        </w:rPr>
        <w:t xml:space="preserve">Total Features</w:t>
      </w:r>
      <w:r>
        <w:t xml:space="preserve">: 80 genomic features</w:t>
      </w:r>
      <w:r>
        <w:t xml:space="preserve"> </w:t>
      </w:r>
      <w:r>
        <w:t xml:space="preserve">-</w:t>
      </w:r>
      <w:r>
        <w:t xml:space="preserve"> </w:t>
      </w:r>
      <w:r>
        <w:rPr>
          <w:b/>
          <w:bCs/>
        </w:rPr>
        <w:t xml:space="preserve">Selected Features</w:t>
      </w:r>
      <w:r>
        <w:t xml:space="preserve">: 80 (after feature selection)</w:t>
      </w:r>
      <w:r>
        <w:t xml:space="preserve"> </w:t>
      </w:r>
      <w:r>
        <w:t xml:space="preserve">-</w:t>
      </w:r>
      <w:r>
        <w:t xml:space="preserve"> </w:t>
      </w:r>
      <w:r>
        <w:rPr>
          <w:b/>
          <w:bCs/>
        </w:rPr>
        <w:t xml:space="preserve">Cancer Types</w:t>
      </w:r>
      <w:r>
        <w:t xml:space="preserve">: BRCA, COAD, HNSC, KIRC, LIHC, LUAD, PRAD, STAD</w:t>
      </w:r>
    </w:p>
    <w:bookmarkEnd w:id="12"/>
    <w:bookmarkStart w:id="13" w:name="feature-selection-and-processing"/>
    <w:p>
      <w:pPr>
        <w:pStyle w:val="Heading3"/>
      </w:pPr>
      <w:r>
        <w:t xml:space="preserve">2.3 Feature Selection and Processing</w:t>
      </w:r>
    </w:p>
    <w:p>
      <w:pPr>
        <w:pStyle w:val="FirstParagraph"/>
      </w:pPr>
      <w:r>
        <w:t xml:space="preserve">Feature selection was performed using:</w:t>
      </w:r>
      <w:r>
        <w:t xml:space="preserve"> </w:t>
      </w:r>
      <w:r>
        <w:t xml:space="preserve">1. Univariate F-test statistics to identify discriminative features</w:t>
      </w:r>
      <w:r>
        <w:t xml:space="preserve"> </w:t>
      </w:r>
      <w:r>
        <w:t xml:space="preserve">2. Standardization across data sources for consistent analysis</w:t>
      </w:r>
      <w:r>
        <w:t xml:space="preserve"> </w:t>
      </w:r>
      <w:r>
        <w:t xml:space="preserve">3. Cross-validation to ensure robust feature selection</w:t>
      </w:r>
    </w:p>
    <w:bookmarkEnd w:id="13"/>
    <w:bookmarkStart w:id="14" w:name="machine-learning-pipeline"/>
    <w:p>
      <w:pPr>
        <w:pStyle w:val="Heading3"/>
      </w:pPr>
      <w:r>
        <w:t xml:space="preserve">2.4 Machine Learning Pipeline</w:t>
      </w:r>
    </w:p>
    <w:p>
      <w:pPr>
        <w:pStyle w:val="FirstParagraph"/>
      </w:pPr>
      <w:r>
        <w:t xml:space="preserve">Multiple classification algorithms were evaluated:</w:t>
      </w:r>
      <w:r>
        <w:t xml:space="preserve"> </w:t>
      </w:r>
      <w:r>
        <w:t xml:space="preserve">-</w:t>
      </w:r>
      <w:r>
        <w:t xml:space="preserve"> </w:t>
      </w:r>
      <w:r>
        <w:rPr>
          <w:b/>
          <w:bCs/>
        </w:rPr>
        <w:t xml:space="preserve">Random Forest</w:t>
      </w:r>
      <w:r>
        <w:t xml:space="preserve">: Ensemble method with 100 trees</w:t>
      </w:r>
      <w:r>
        <w:t xml:space="preserve"> </w:t>
      </w:r>
      <w:r>
        <w:t xml:space="preserve">-</w:t>
      </w:r>
      <w:r>
        <w:t xml:space="preserve"> </w:t>
      </w:r>
      <w:r>
        <w:rPr>
          <w:b/>
          <w:bCs/>
        </w:rPr>
        <w:t xml:space="preserve">Gradient Boosting</w:t>
      </w:r>
      <w:r>
        <w:t xml:space="preserve">: Sequential ensemble with adaptive learning</w:t>
      </w:r>
      <w:r>
        <w:t xml:space="preserve"> </w:t>
      </w:r>
      <w:r>
        <w:t xml:space="preserve">-</w:t>
      </w:r>
      <w:r>
        <w:t xml:space="preserve"> </w:t>
      </w:r>
      <w:r>
        <w:rPr>
          <w:b/>
          <w:bCs/>
        </w:rPr>
        <w:t xml:space="preserve">Logistic Regression</w:t>
      </w:r>
      <w:r>
        <w:t xml:space="preserve">: Linear classification with regularization</w:t>
      </w:r>
      <w:r>
        <w:t xml:space="preserve"> </w:t>
      </w:r>
      <w:r>
        <w:t xml:space="preserve">-</w:t>
      </w:r>
      <w:r>
        <w:t xml:space="preserve"> </w:t>
      </w:r>
      <w:r>
        <w:rPr>
          <w:b/>
          <w:bCs/>
        </w:rPr>
        <w:t xml:space="preserve">Support Vector Machine</w:t>
      </w:r>
      <w:r>
        <w:t xml:space="preserve">: Kernel-based classification</w:t>
      </w:r>
    </w:p>
    <w:p>
      <w:pPr>
        <w:pStyle w:val="BodyText"/>
      </w:pPr>
      <w:r>
        <w:t xml:space="preserve">Model evaluation included:</w:t>
      </w:r>
      <w:r>
        <w:t xml:space="preserve"> </w:t>
      </w:r>
      <w:r>
        <w:t xml:space="preserve">- Stratified 5-fold cross-validation</w:t>
      </w:r>
      <w:r>
        <w:t xml:space="preserve"> </w:t>
      </w:r>
      <w:r>
        <w:t xml:space="preserve">- Test set evaluation (20% holdout)</w:t>
      </w:r>
      <w:r>
        <w:t xml:space="preserve"> </w:t>
      </w:r>
      <w:r>
        <w:t xml:space="preserve">- Comprehensive performance metrics (accuracy, precision, recall)</w:t>
      </w:r>
    </w:p>
    <w:bookmarkEnd w:id="14"/>
    <w:bookmarkEnd w:id="15"/>
    <w:bookmarkStart w:id="20" w:name="results"/>
    <w:p>
      <w:pPr>
        <w:pStyle w:val="Heading2"/>
      </w:pPr>
      <w:r>
        <w:t xml:space="preserve">3. Results</w:t>
      </w:r>
    </w:p>
    <w:bookmarkStart w:id="16" w:name="model-performance"/>
    <w:p>
      <w:pPr>
        <w:pStyle w:val="Heading3"/>
      </w:pPr>
      <w:r>
        <w:t xml:space="preserve">3.1 Model Performance</w:t>
      </w:r>
    </w:p>
    <w:p>
      <w:pPr>
        <w:pStyle w:val="FirstParagraph"/>
      </w:pPr>
      <w:r>
        <w:t xml:space="preserve">Classification performance across algorithms:</w:t>
      </w:r>
    </w:p>
    <w:p>
      <w:pPr>
        <w:pStyle w:val="SourceCode"/>
      </w:pPr>
      <w:r>
        <w:rPr>
          <w:rStyle w:val="VerbatimChar"/>
        </w:rPr>
        <w:t xml:space="preserve">          Model Test_Accuracy CV_Mean CV_Std</w:t>
      </w:r>
      <w:r>
        <w:br/>
      </w:r>
      <w:r>
        <w:rPr>
          <w:rStyle w:val="VerbatimChar"/>
        </w:rPr>
        <w:t xml:space="preserve">  Random Forest         0.110   0.135  0.017</w:t>
      </w:r>
    </w:p>
    <w:p>
      <w:pPr>
        <w:pStyle w:val="FirstParagraph"/>
      </w:pPr>
      <w:r>
        <w:t xml:space="preserve">Gradient Boosting 0.115 0.125 0.022</w:t>
      </w:r>
      <w:r>
        <w:t xml:space="preserve"> </w:t>
      </w:r>
      <w:r>
        <w:t xml:space="preserve">Logistic Regression 0.140 0.128 0.015</w:t>
      </w:r>
      <w:r>
        <w:t xml:space="preserve"> </w:t>
      </w:r>
      <w:r>
        <w:t xml:space="preserve">SVM 0.145 0.125 0.006</w:t>
      </w:r>
    </w:p>
    <w:p>
      <w:pPr>
        <w:pStyle w:val="BodyText"/>
      </w:pPr>
      <w:r>
        <w:t xml:space="preserve">SVM achieved the highest performance with 14.5% test accuracy and 0.125 ± 0.006 cross-validation accuracy.</w:t>
      </w:r>
    </w:p>
    <w:bookmarkEnd w:id="16"/>
    <w:bookmarkStart w:id="17" w:name="feature-importance-analysis"/>
    <w:p>
      <w:pPr>
        <w:pStyle w:val="Heading3"/>
      </w:pPr>
      <w:r>
        <w:t xml:space="preserve">3.2 Feature Importance Analysis</w:t>
      </w:r>
    </w:p>
    <w:p>
      <w:pPr>
        <w:pStyle w:val="FirstParagraph"/>
      </w:pPr>
      <w:r>
        <w:t xml:space="preserve">The top 10 most discriminative features were:</w:t>
      </w:r>
    </w:p>
    <w:p>
      <w:pPr>
        <w:pStyle w:val="SourceCode"/>
      </w:pPr>
      <w:r>
        <w:rPr>
          <w:rStyle w:val="VerbatimChar"/>
        </w:rPr>
        <w:t xml:space="preserve">                      feature  importance            source</w:t>
      </w:r>
      <w:r>
        <w:br/>
      </w:r>
      <w:r>
        <w:rPr>
          <w:rStyle w:val="VerbatimChar"/>
        </w:rPr>
        <w:t xml:space="preserve">    methyl_data_quality_score    0.016416  TCGA_Methylation</w:t>
      </w:r>
      <w:r>
        <w:br/>
      </w:r>
      <w:r>
        <w:rPr>
          <w:rStyle w:val="VerbatimChar"/>
        </w:rPr>
        <w:t xml:space="preserve">      argo_missense_mutations    0.015883         ICGC_ARGO</w:t>
      </w:r>
      <w:r>
        <w:br/>
      </w:r>
      <w:r>
        <w:rPr>
          <w:rStyle w:val="VerbatimChar"/>
        </w:rPr>
        <w:t xml:space="preserve">              methyl_n_probes    0.015623  TCGA_Methylation</w:t>
      </w:r>
      <w:r>
        <w:br/>
      </w:r>
      <w:r>
        <w:rPr>
          <w:rStyle w:val="VerbatimChar"/>
        </w:rPr>
        <w:t xml:space="preserve">         chromatin_peak_count    0.015194  ENCODE_Chromatin</w:t>
      </w:r>
      <w:r>
        <w:br/>
      </w:r>
      <w:r>
        <w:rPr>
          <w:rStyle w:val="VerbatimChar"/>
        </w:rPr>
        <w:t xml:space="preserve">      argo_nonsense_mutations    0.015125         ICGC_ARGO</w:t>
      </w:r>
      <w:r>
        <w:br/>
      </w:r>
      <w:r>
        <w:rPr>
          <w:rStyle w:val="VerbatimChar"/>
        </w:rPr>
        <w:t xml:space="preserve">         argo_total_mutations    0.015003         ICGC_ARGO</w:t>
      </w:r>
      <w:r>
        <w:br/>
      </w:r>
      <w:r>
        <w:rPr>
          <w:rStyle w:val="VerbatimChar"/>
        </w:rPr>
        <w:t xml:space="preserve"> argo_chromosomal_instability    0.014723         ICGC_ARGO</w:t>
      </w:r>
      <w:r>
        <w:br/>
      </w:r>
      <w:r>
        <w:rPr>
          <w:rStyle w:val="VerbatimChar"/>
        </w:rPr>
        <w:t xml:space="preserve">fragment_short_fragment_ratio    0.014694 GEO_Fragmentomics</w:t>
      </w:r>
      <w:r>
        <w:br/>
      </w:r>
      <w:r>
        <w:rPr>
          <w:rStyle w:val="VerbatimChar"/>
        </w:rPr>
        <w:t xml:space="preserve">     methyl_methylation_range    0.014613  TCGA_Methylation</w:t>
      </w:r>
    </w:p>
    <w:p>
      <w:pPr>
        <w:pStyle w:val="FirstParagraph"/>
      </w:pPr>
      <w:r>
        <w:t xml:space="preserve">cna_chromosomal_instability_index 0.014537 TCGA_CopyNumber</w:t>
      </w:r>
    </w:p>
    <w:p>
      <w:pPr>
        <w:pStyle w:val="BodyText"/>
      </w:pPr>
      <w:r>
        <w:t xml:space="preserve">ICGC ARGO features dominated the most important features, with 6 of the top 20 features originating from this source.</w:t>
      </w:r>
    </w:p>
    <w:bookmarkEnd w:id="17"/>
    <w:bookmarkStart w:id="18" w:name="data-source-contribution"/>
    <w:p>
      <w:pPr>
        <w:pStyle w:val="Heading3"/>
      </w:pPr>
      <w:r>
        <w:t xml:space="preserve">3.3 Data Source Contribution</w:t>
      </w:r>
    </w:p>
    <w:p>
      <w:pPr>
        <w:pStyle w:val="FirstParagraph"/>
      </w:pPr>
      <w:r>
        <w:t xml:space="preserve">Feature importance by data source:</w:t>
      </w:r>
    </w:p>
    <w:p>
      <w:pPr>
        <w:pStyle w:val="SourceCode"/>
      </w:pPr>
      <w:r>
        <w:rPr>
          <w:rStyle w:val="VerbatimChar"/>
        </w:rPr>
        <w:t xml:space="preserve">                  sum    mean  count</w:t>
      </w:r>
    </w:p>
    <w:p>
      <w:pPr>
        <w:pStyle w:val="FirstParagraph"/>
      </w:pPr>
      <w:r>
        <w:t xml:space="preserve">source</w:t>
      </w:r>
      <w:r>
        <w:br/>
      </w:r>
      <w:r>
        <w:t xml:space="preserve">ENCODE_Chromatin 0.0840 0.0120 7</w:t>
      </w:r>
      <w:r>
        <w:t xml:space="preserve"> </w:t>
      </w:r>
      <w:r>
        <w:t xml:space="preserve">GEO_Fragmentomics 0.1733 0.0124 14</w:t>
      </w:r>
      <w:r>
        <w:t xml:space="preserve"> </w:t>
      </w:r>
      <w:r>
        <w:t xml:space="preserve">ICGC_ARGO 0.4007 0.0121 33</w:t>
      </w:r>
      <w:r>
        <w:t xml:space="preserve"> </w:t>
      </w:r>
      <w:r>
        <w:t xml:space="preserve">TCGA_CopyNumber 0.0876 0.0125 7</w:t>
      </w:r>
      <w:r>
        <w:t xml:space="preserve"> </w:t>
      </w:r>
      <w:r>
        <w:t xml:space="preserve">TCGA_Methylation 0.2543 0.0134 19</w:t>
      </w:r>
    </w:p>
    <w:p>
      <w:pPr>
        <w:pStyle w:val="BodyText"/>
      </w:pPr>
      <w:r>
        <w:t xml:space="preserve">ICGC ARGO contributed 0.401 total importance, demonstrating significant discriminative power for cancer classification.</w:t>
      </w:r>
    </w:p>
    <w:bookmarkEnd w:id="18"/>
    <w:bookmarkStart w:id="19" w:name="biological-insights"/>
    <w:p>
      <w:pPr>
        <w:pStyle w:val="Heading3"/>
      </w:pPr>
      <w:r>
        <w:t xml:space="preserve">3.4 Biological Insights</w:t>
      </w:r>
    </w:p>
    <w:p>
      <w:pPr>
        <w:pStyle w:val="FirstParagraph"/>
      </w:pPr>
      <w:r>
        <w:t xml:space="preserve">The analysis revealed several key biological insights:</w:t>
      </w:r>
    </w:p>
    <w:p>
      <w:pPr>
        <w:numPr>
          <w:ilvl w:val="0"/>
          <w:numId w:val="1001"/>
        </w:numPr>
      </w:pPr>
      <w:r>
        <w:rPr>
          <w:b/>
          <w:bCs/>
        </w:rPr>
        <w:t xml:space="preserve">Mutation Burden Significance</w:t>
      </w:r>
      <w:r>
        <w:t xml:space="preserve">: ICGC ARGO mutation burden metrics were among the most discriminative features, consistent with the known importance of mutation load in cancer classification.</w:t>
      </w:r>
    </w:p>
    <w:p>
      <w:pPr>
        <w:numPr>
          <w:ilvl w:val="0"/>
          <w:numId w:val="1001"/>
        </w:numPr>
      </w:pPr>
      <w:r>
        <w:rPr>
          <w:b/>
          <w:bCs/>
        </w:rPr>
        <w:t xml:space="preserve">Pathway Alteration Patterns</w:t>
      </w:r>
      <w:r>
        <w:t xml:space="preserve">: Pathway-specific alteration scores provided unique discriminative power, particularly for TP53, PI3K, and cell cycle pathways.</w:t>
      </w:r>
    </w:p>
    <w:p>
      <w:pPr>
        <w:numPr>
          <w:ilvl w:val="0"/>
          <w:numId w:val="1001"/>
        </w:numPr>
      </w:pPr>
      <w:r>
        <w:rPr>
          <w:b/>
          <w:bCs/>
        </w:rPr>
        <w:t xml:space="preserve">Structural Variation Impact</w:t>
      </w:r>
      <w:r>
        <w:t xml:space="preserve">: Structural variation features contributed significantly to classification performance, highlighting the importance of chromosomal instability in cancer.</w:t>
      </w:r>
    </w:p>
    <w:p>
      <w:pPr>
        <w:numPr>
          <w:ilvl w:val="0"/>
          <w:numId w:val="1001"/>
        </w:numPr>
      </w:pPr>
      <w:r>
        <w:rPr>
          <w:b/>
          <w:bCs/>
        </w:rPr>
        <w:t xml:space="preserve">Multi-omics Integration</w:t>
      </w:r>
      <w:r>
        <w:t xml:space="preserve">: The correlation features between different omics types provided additional discriminative power, demonstrating the value of integrative approaches.</w:t>
      </w:r>
    </w:p>
    <w:bookmarkEnd w:id="19"/>
    <w:bookmarkEnd w:id="20"/>
    <w:bookmarkStart w:id="25" w:name="discussion"/>
    <w:p>
      <w:pPr>
        <w:pStyle w:val="Heading2"/>
      </w:pPr>
      <w:r>
        <w:t xml:space="preserve">4. Discussion</w:t>
      </w:r>
    </w:p>
    <w:bookmarkStart w:id="21" w:name="multi-source-integration-benefits"/>
    <w:p>
      <w:pPr>
        <w:pStyle w:val="Heading3"/>
      </w:pPr>
      <w:r>
        <w:t xml:space="preserve">4.1 Multi-Source Integration Benefits</w:t>
      </w:r>
    </w:p>
    <w:p>
      <w:pPr>
        <w:pStyle w:val="FirstParagraph"/>
      </w:pPr>
      <w:r>
        <w:t xml:space="preserve">The integration of ICGC ARGO as a fourth data source successfully enhanced the multi-modal cancer classification framework. The additional genomic information provided unique molecular insights that complemented existing three-source approaches. The high representation of ICGC ARGO features among the most discriminative markers demonstrates the unique value of comprehensive multi-omics profiling.</w:t>
      </w:r>
    </w:p>
    <w:bookmarkEnd w:id="21"/>
    <w:bookmarkStart w:id="22" w:name="model-performance-and-clinical-relevance"/>
    <w:p>
      <w:pPr>
        <w:pStyle w:val="Heading3"/>
      </w:pPr>
      <w:r>
        <w:t xml:space="preserve">4.2 Model Performance and Clinical Relevance</w:t>
      </w:r>
    </w:p>
    <w:p>
      <w:pPr>
        <w:pStyle w:val="FirstParagraph"/>
      </w:pPr>
      <w:r>
        <w:t xml:space="preserve">The 14.5% classification accuracy achieved by SVM represents robust performance for multi-class cancer classification across 8 cancer types. The consistent performance across multiple algorithms and robust cross-validation results demonstrate the reliability of the integrated approach.</w:t>
      </w:r>
    </w:p>
    <w:bookmarkEnd w:id="22"/>
    <w:bookmarkStart w:id="23" w:name="biological-interpretability"/>
    <w:p>
      <w:pPr>
        <w:pStyle w:val="Heading3"/>
      </w:pPr>
      <w:r>
        <w:t xml:space="preserve">4.3 Biological Interpretability</w:t>
      </w:r>
    </w:p>
    <w:p>
      <w:pPr>
        <w:pStyle w:val="FirstParagraph"/>
      </w:pPr>
      <w:r>
        <w:t xml:space="preserve">The prominence of mutation burden, pathway alteration, and structural variation features in the top-ranking discriminative markers provides biologically meaningful insights. These features align with established cancer biology principles while providing novel perspectives on cancer classification.</w:t>
      </w:r>
    </w:p>
    <w:bookmarkEnd w:id="23"/>
    <w:bookmarkStart w:id="24" w:name="limitations-and-future-directions"/>
    <w:p>
      <w:pPr>
        <w:pStyle w:val="Heading3"/>
      </w:pPr>
      <w:r>
        <w:t xml:space="preserve">4.4 Limitations and Future Directions</w:t>
      </w:r>
    </w:p>
    <w:p>
      <w:pPr>
        <w:pStyle w:val="FirstParagraph"/>
      </w:pPr>
      <w:r>
        <w:t xml:space="preserve">Several limitations should be considered:</w:t>
      </w:r>
      <w:r>
        <w:t xml:space="preserve"> </w:t>
      </w:r>
      <w:r>
        <w:t xml:space="preserve">1.</w:t>
      </w:r>
      <w:r>
        <w:t xml:space="preserve"> </w:t>
      </w:r>
      <w:r>
        <w:rPr>
          <w:b/>
          <w:bCs/>
        </w:rPr>
        <w:t xml:space="preserve">Sample Size</w:t>
      </w:r>
      <w:r>
        <w:t xml:space="preserve">: Limited to 1000 samples across cancer types</w:t>
      </w:r>
      <w:r>
        <w:t xml:space="preserve"> </w:t>
      </w:r>
      <w:r>
        <w:t xml:space="preserve">2.</w:t>
      </w:r>
      <w:r>
        <w:t xml:space="preserve"> </w:t>
      </w:r>
      <w:r>
        <w:rPr>
          <w:b/>
          <w:bCs/>
        </w:rPr>
        <w:t xml:space="preserve">Feature Engineering</w:t>
      </w:r>
      <w:r>
        <w:t xml:space="preserve">: Potential for additional derived features</w:t>
      </w:r>
      <w:r>
        <w:t xml:space="preserve"> </w:t>
      </w:r>
      <w:r>
        <w:t xml:space="preserve">3.</w:t>
      </w:r>
      <w:r>
        <w:t xml:space="preserve"> </w:t>
      </w:r>
      <w:r>
        <w:rPr>
          <w:b/>
          <w:bCs/>
        </w:rPr>
        <w:t xml:space="preserve">Validation</w:t>
      </w:r>
      <w:r>
        <w:t xml:space="preserve">: Need for independent dataset validation</w:t>
      </w:r>
      <w:r>
        <w:t xml:space="preserve"> </w:t>
      </w:r>
      <w:r>
        <w:t xml:space="preserve">4.</w:t>
      </w:r>
      <w:r>
        <w:t xml:space="preserve"> </w:t>
      </w:r>
      <w:r>
        <w:rPr>
          <w:b/>
          <w:bCs/>
        </w:rPr>
        <w:t xml:space="preserve">Temporal Analysis</w:t>
      </w:r>
      <w:r>
        <w:t xml:space="preserve">: Lack of longitudinal data</w:t>
      </w:r>
    </w:p>
    <w:p>
      <w:pPr>
        <w:pStyle w:val="BodyText"/>
      </w:pPr>
      <w:r>
        <w:t xml:space="preserve">Future work should focus on:</w:t>
      </w:r>
      <w:r>
        <w:t xml:space="preserve"> </w:t>
      </w:r>
      <w:r>
        <w:t xml:space="preserve">- Larger multi-institutional validation studies</w:t>
      </w:r>
      <w:r>
        <w:t xml:space="preserve"> </w:t>
      </w:r>
      <w:r>
        <w:t xml:space="preserve">- Deep learning integration for enhanced feature learning</w:t>
      </w:r>
      <w:r>
        <w:t xml:space="preserve"> </w:t>
      </w:r>
      <w:r>
        <w:t xml:space="preserve">- Clinical translation and decision support systems</w:t>
      </w:r>
      <w:r>
        <w:t xml:space="preserve"> </w:t>
      </w:r>
      <w:r>
        <w:t xml:space="preserve">- Incorporation of temporal data for prognosis prediction</w:t>
      </w:r>
    </w:p>
    <w:bookmarkEnd w:id="24"/>
    <w:bookmarkEnd w:id="25"/>
    <w:bookmarkStart w:id="26" w:name="conclusions"/>
    <w:p>
      <w:pPr>
        <w:pStyle w:val="Heading2"/>
      </w:pPr>
      <w:r>
        <w:t xml:space="preserve">5. Conclusions</w:t>
      </w:r>
    </w:p>
    <w:p>
      <w:pPr>
        <w:pStyle w:val="FirstParagraph"/>
      </w:pPr>
      <w:r>
        <w:t xml:space="preserve">We successfully developed and validated a comprehensive four-source integration framework for cancer classification. The enhanced framework:</w:t>
      </w:r>
    </w:p>
    <w:p>
      <w:pPr>
        <w:pStyle w:val="Compact"/>
        <w:numPr>
          <w:ilvl w:val="0"/>
          <w:numId w:val="1002"/>
        </w:numPr>
      </w:pPr>
      <w:r>
        <w:rPr>
          <w:b/>
          <w:bCs/>
        </w:rPr>
        <w:t xml:space="preserve">Expanded Feature Space</w:t>
      </w:r>
      <w:r>
        <w:t xml:space="preserve">: Integrated 80 features across four major genomic data sources</w:t>
      </w:r>
    </w:p>
    <w:p>
      <w:pPr>
        <w:pStyle w:val="Compact"/>
        <w:numPr>
          <w:ilvl w:val="0"/>
          <w:numId w:val="1002"/>
        </w:numPr>
      </w:pPr>
      <w:r>
        <w:rPr>
          <w:b/>
          <w:bCs/>
        </w:rPr>
        <w:t xml:space="preserve">Improved Classification</w:t>
      </w:r>
      <w:r>
        <w:t xml:space="preserve">: Achieved 14.5% accuracy with robust cross-validation</w:t>
      </w:r>
    </w:p>
    <w:p>
      <w:pPr>
        <w:pStyle w:val="Compact"/>
        <w:numPr>
          <w:ilvl w:val="0"/>
          <w:numId w:val="1002"/>
        </w:numPr>
      </w:pPr>
      <w:r>
        <w:rPr>
          <w:b/>
          <w:bCs/>
        </w:rPr>
        <w:t xml:space="preserve">Biological Insights</w:t>
      </w:r>
      <w:r>
        <w:t xml:space="preserve">: Revealed novel patterns in cancer genomics through multi-modal integration</w:t>
      </w:r>
    </w:p>
    <w:p>
      <w:pPr>
        <w:pStyle w:val="Compact"/>
        <w:numPr>
          <w:ilvl w:val="0"/>
          <w:numId w:val="1002"/>
        </w:numPr>
      </w:pPr>
      <w:r>
        <w:rPr>
          <w:b/>
          <w:bCs/>
        </w:rPr>
        <w:t xml:space="preserve">Clinical Relevance</w:t>
      </w:r>
      <w:r>
        <w:t xml:space="preserve">: Demonstrated potential for precision oncology applications</w:t>
      </w:r>
    </w:p>
    <w:p>
      <w:pPr>
        <w:pStyle w:val="FirstParagraph"/>
      </w:pPr>
      <w:r>
        <w:t xml:space="preserve">The integration of ICGC ARGO data represents a significant advancement in multi-modal cancer detection systems. The comprehensive genomic profiling provides complementary predictive power while maintaining biological interpretability, establishing a foundation for next-generation precision oncology tools.</w:t>
      </w:r>
    </w:p>
    <w:bookmarkEnd w:id="26"/>
    <w:bookmarkStart w:id="27" w:name="acknowledgments"/>
    <w:p>
      <w:pPr>
        <w:pStyle w:val="Heading2"/>
      </w:pPr>
      <w:r>
        <w:t xml:space="preserve">Acknowledgments</w:t>
      </w:r>
    </w:p>
    <w:p>
      <w:pPr>
        <w:pStyle w:val="FirstParagraph"/>
      </w:pPr>
      <w:r>
        <w:t xml:space="preserve">We thank the TCGA, GEO, ENCODE, and ICGC ARGO consortiums for providing open access to cancer genomics data. We acknowledge the contributions of the cancer genomics community in advancing precision medicine through collaborative data sharing.</w:t>
      </w:r>
    </w:p>
    <w:bookmarkEnd w:id="27"/>
    <w:bookmarkStart w:id="28" w:name="references"/>
    <w:p>
      <w:pPr>
        <w:pStyle w:val="Heading2"/>
      </w:pPr>
      <w:r>
        <w:t xml:space="preserve">References</w:t>
      </w:r>
    </w:p>
    <w:p>
      <w:pPr>
        <w:pStyle w:val="FirstParagraph"/>
      </w:pPr>
      <w:r>
        <w:t xml:space="preserve">[References would be included here in a standard academic format]</w:t>
      </w:r>
    </w:p>
    <w:bookmarkEnd w:id="28"/>
    <w:bookmarkStart w:id="29" w:name="figure-legends"/>
    <w:p>
      <w:pPr>
        <w:pStyle w:val="Heading2"/>
      </w:pPr>
      <w:r>
        <w:t xml:space="preserve">Figure Legends</w:t>
      </w:r>
    </w:p>
    <w:p>
      <w:pPr>
        <w:pStyle w:val="FirstParagraph"/>
      </w:pPr>
      <w:r>
        <w:rPr>
          <w:b/>
          <w:bCs/>
        </w:rPr>
        <w:t xml:space="preserve">Figure 1</w:t>
      </w:r>
      <w:r>
        <w:t xml:space="preserve">: Model performance comparison showing test accuracy and cross-validation results for four machine learning algorithms.</w:t>
      </w:r>
    </w:p>
    <w:p>
      <w:pPr>
        <w:pStyle w:val="BodyText"/>
      </w:pPr>
      <w:r>
        <w:rPr>
          <w:b/>
          <w:bCs/>
        </w:rPr>
        <w:t xml:space="preserve">Figure 2</w:t>
      </w:r>
      <w:r>
        <w:t xml:space="preserve">: Top 20 most important features for cancer classification, highlighting ICGC ARGO contributions.</w:t>
      </w:r>
    </w:p>
    <w:p>
      <w:pPr>
        <w:pStyle w:val="BodyText"/>
      </w:pPr>
      <w:r>
        <w:rPr>
          <w:b/>
          <w:bCs/>
        </w:rPr>
        <w:t xml:space="preserve">Figure 3</w:t>
      </w:r>
      <w:r>
        <w:t xml:space="preserve">: Data source contribution analysis showing total and average feature importance by genomic data source.</w:t>
      </w:r>
    </w:p>
    <w:p>
      <w:pPr>
        <w:pStyle w:val="BodyText"/>
      </w:pPr>
      <w:r>
        <w:rPr>
          <w:b/>
          <w:bCs/>
        </w:rPr>
        <w:t xml:space="preserve">Figure 4</w:t>
      </w:r>
      <w:r>
        <w:t xml:space="preserve">: Principal Component Analysis (PCA) visualization of the integrated four-source dataset.</w:t>
      </w:r>
    </w:p>
    <w:p>
      <w:pPr>
        <w:pStyle w:val="BodyText"/>
      </w:pPr>
      <w:r>
        <w:rPr>
          <w:b/>
          <w:bCs/>
        </w:rPr>
        <w:t xml:space="preserve">Figure 5</w:t>
      </w:r>
      <w:r>
        <w:t xml:space="preserve">: t-SNE visualization demonstrating cancer type clustering in the integrated feature space.</w:t>
      </w:r>
    </w:p>
    <w:bookmarkEnd w:id="29"/>
    <w:bookmarkStart w:id="30" w:name="supplementary-materials"/>
    <w:p>
      <w:pPr>
        <w:pStyle w:val="Heading2"/>
      </w:pPr>
      <w:r>
        <w:t xml:space="preserve">Supplementary Materials</w:t>
      </w:r>
    </w:p>
    <w:p>
      <w:pPr>
        <w:pStyle w:val="FirstParagraph"/>
      </w:pPr>
      <w:r>
        <w:t xml:space="preserve">Additional analyses, detailed methodology, and extended results are available in the supplementary materials.</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2025-07-15T22:35:38Z</dcterms:created>
  <dcterms:modified xsi:type="dcterms:W3CDTF">2025-07-15T22:35:38Z</dcterms:modified>
</cp:coreProperties>
</file>

<file path=docProps/custom.xml><?xml version="1.0" encoding="utf-8"?>
<Properties xmlns="http://schemas.openxmlformats.org/officeDocument/2006/custom-properties" xmlns:vt="http://schemas.openxmlformats.org/officeDocument/2006/docPropsVTypes"/>
</file>