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Note 1</w:t>
      </w:r>
    </w:p>
    <w:p>
      <w:pPr>
        <w:jc w:val="center"/>
      </w:pPr>
      <w:r>
        <w:rPr>
          <w:i/>
          <w:sz w:val="24"/>
        </w:rPr>
        <w:t>PAC formalism for resistance learnability</w:t>
      </w:r>
    </w:p>
    <w:p>
      <w:pPr>
        <w:jc w:val="center"/>
      </w:pPr>
      <w:r>
        <w:rPr>
          <w:i/>
          <w:sz w:val="20"/>
        </w:rPr>
        <w:t>Companion to: N_e*: a computable population-size threshold for resistance learnability from standard tumour sequencing</w:t>
      </w:r>
    </w:p>
    <w:p>
      <w:pPr>
        <w:jc w:val="center"/>
      </w:pPr>
      <w:r>
        <w:rPr>
          <w:sz w:val="20"/>
        </w:rPr>
        <w:t>R. Craig Stillwell · Independent Scholar</w:t>
      </w:r>
    </w:p>
    <w:p/>
    <w:p>
      <w:pPr>
        <w:spacing w:after="120" w:line="276" w:lineRule="auto"/>
        <w:jc w:val="both"/>
      </w:pPr>
      <w:r>
        <w:rPr>
          <w:b w:val="0"/>
          <w:i w:val="0"/>
          <w:sz w:val="22"/>
        </w:rPr>
        <w:t>This note summarizes the learning-theoretic objects behind N_e* for reviewers of the empirical validation paper. Full theorem statements and proofs are not reproduced here; they appear in the companion theory preprint:</w:t>
      </w:r>
    </w:p>
    <w:p>
      <w:pPr>
        <w:spacing w:after="120" w:line="276" w:lineRule="auto"/>
        <w:jc w:val="both"/>
      </w:pPr>
      <w:r>
        <w:rPr>
          <w:b w:val="0"/>
          <w:i/>
          <w:sz w:val="22"/>
        </w:rPr>
        <w:t>Stillwell, R. C. Natural selection is empirical risk minimisation. Preprint at Research Square (2026). https://doi.org/10.21203/rs.3.rs-9848110/v1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That preprint establishes the unified empirical-risk-minimization structure linking Fisher's theorem, the Price equation, and PAC sample-complexity bounds. The empirical paper tests predictions derived from that framework without duplicating its proofs.</w:t>
      </w:r>
    </w:p>
    <w:p>
      <w:pPr>
        <w:pStyle w:val="Heading2"/>
      </w:pPr>
      <w:r>
        <w:rPr>
          <w:rFonts w:ascii="Times New Roman" w:hAnsi="Times New Roman"/>
        </w:rPr>
        <w:t>Instance space and hypothesis class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Instance space X: bulk-sequencing summaries of resistance-relevant genotype structure at baseline—allele frequencies at L independently curated driver loci, together with subclonal dispersion V_A across the genome.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Hypothesis class H: resistance phenotypes realizable by selection on a tumour effective population of size N_e with subclonal variance V_A. Each h in H specifies a distribution over resistant clone frequencies achievable within one evolutionary episode before sensitive cells are depleted.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Target concept h*: an ε-optimal resistant phenotype—fitness within ε of the best resistance genotype discoverable at the L loci under the current therapy.</w:t>
      </w:r>
    </w:p>
    <w:p>
      <w:pPr>
        <w:pStyle w:val="Heading2"/>
      </w:pPr>
      <w:r>
        <w:rPr>
          <w:rFonts w:ascii="Times New Roman" w:hAnsi="Times New Roman"/>
        </w:rPr>
        <w:t>Loss and failure event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Loss (per evolutionary episode):</w:t>
      </w:r>
    </w:p>
    <w:p>
      <w:pPr>
        <w:spacing w:after="120" w:line="276" w:lineRule="auto"/>
        <w:ind w:left="360"/>
        <w:jc w:val="both"/>
      </w:pPr>
      <w:r>
        <w:rPr>
          <w:b w:val="0"/>
          <w:i w:val="0"/>
          <w:sz w:val="22"/>
        </w:rPr>
        <w:t>ℓ(h) = max(0, f(h*) − f(h)),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where f(·) is resistance fitness under drug pressure, normalized so f(h*) = 1.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Failure event (PAC sense): ℓ(h) &gt; ε after search over N_e inherited units—i.e. evolution does not reach an ε-optimal resistant state with the required reliability.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This is a continuous, Fisher-information learning problem on allele-frequency space, not binary classification. VC dimension of threshold functions on R^d is therefore not the operative capacity measure.</w:t>
      </w:r>
    </w:p>
    <w:p>
      <w:pPr>
        <w:pStyle w:val="Heading2"/>
      </w:pPr>
      <w:r>
        <w:rPr>
          <w:rFonts w:ascii="Times New Roman" w:hAnsi="Times New Roman"/>
        </w:rPr>
        <w:t>Role of N_e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N_e enters as effective sample size: the number of independently segregating units that contribute to sampling resistance alleles before selection exhausts sensitive clones. The bound is</w:t>
      </w:r>
    </w:p>
    <w:p>
      <w:pPr>
        <w:spacing w:after="120" w:line="276" w:lineRule="auto"/>
        <w:ind w:left="360"/>
        <w:jc w:val="both"/>
      </w:pPr>
      <w:r>
        <w:rPr>
          <w:b w:val="0"/>
          <w:i w:val="0"/>
          <w:sz w:val="22"/>
        </w:rPr>
        <w:t>ε*(N_e, V_A, L) = sqrt(2 V_A [L ln(e N_e / L) + ln(4/δ)] / N_e),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where the tail P(failure) ≤ δ follows a large-deviation (Chernoff–Hoeffding type) inequality on occupancy of resistance alleles across L loci, with V_A scaling subclonal noise. N_e is sample complexity in this stochastic search sense, analogous to m in PAC sample-size bounds but not to labeled-example count in Valiant's discrete hypothesis classes. See Stillwell (2026 preprint) for derivation under the infinitesimal model.</w:t>
      </w:r>
    </w:p>
    <w:p>
      <w:pPr>
        <w:pStyle w:val="Heading2"/>
      </w:pPr>
      <w:r>
        <w:rPr>
          <w:rFonts w:ascii="Times New Roman" w:hAnsi="Times New Roman"/>
        </w:rPr>
        <w:t>Threshold N_e*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N_e* is the smallest N_e such that P(failure) ≤ δ at tolerance ε, obtained by monotone bisection on the PAC tail (implementation: threshold.ne_star in the analysis repository).</w:t>
      </w:r>
    </w:p>
    <w:p>
      <w:pPr>
        <w:pStyle w:val="Heading2"/>
      </w:pPr>
      <w:r>
        <w:rPr>
          <w:rFonts w:ascii="Times New Roman" w:hAnsi="Times New Roman"/>
        </w:rPr>
        <w:t>Relation to empirical analyses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Cross-cancer ecology (Fig. 2 of the empirical paper): tests whether ε*(N_e, V_A, L) covaries with published resistance kinetics when L is fixed independently. This does not require PAC identifiability to hold pointwise for every tumour.</w:t>
      </w:r>
    </w:p>
    <w:p>
      <w:pPr>
        <w:spacing w:after="120" w:line="276" w:lineRule="auto"/>
        <w:jc w:val="both"/>
      </w:pPr>
      <w:r>
        <w:rPr>
          <w:b w:val="0"/>
          <w:i w:val="0"/>
          <w:sz w:val="22"/>
        </w:rPr>
        <w:t>Patient analyses: test whether log10(N_e/N_e*) stratifies time-to-resistance when inputs are estimated from single samples.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