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Supplementary Table S1. Reconstruction decisions for the original 15 named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record_id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original_role</w:t>
            </w:r>
          </w:p>
        </w:tc>
        <w:tc>
          <w:tcPr>
            <w:tcW w:type="dxa" w:w="1234"/>
          </w:tcPr>
          <w:p>
            <w:r>
              <w:t>decision</w:t>
            </w:r>
          </w:p>
        </w:tc>
        <w:tc>
          <w:tcPr>
            <w:tcW w:type="dxa" w:w="1234"/>
          </w:tcPr>
          <w:p>
            <w:r>
              <w:t>reason</w:t>
            </w:r>
          </w:p>
        </w:tc>
        <w:tc>
          <w:tcPr>
            <w:tcW w:type="dxa" w:w="1234"/>
          </w:tcPr>
          <w:p>
            <w:r>
              <w:t>replacement_or_note</w:t>
            </w:r>
          </w:p>
        </w:tc>
        <w:tc>
          <w:tcPr>
            <w:tcW w:type="dxa" w:w="1234"/>
          </w:tcPr>
          <w:p>
            <w:r>
              <w:t>citation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BNT162b2 (Polack 2020)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RCT; human; sex-stratified Table 1. Enrollment 49.4% female (not 34.3%).</w:t>
            </w:r>
          </w:p>
        </w:tc>
        <w:tc>
          <w:tcPr>
            <w:tcW w:type="dxa" w:w="1234"/>
          </w:tcPr>
          <w:p>
            <w:r>
              <w:t>Numbers replaced from NEJM Table 1</w:t>
            </w:r>
          </w:p>
        </w:tc>
        <w:tc>
          <w:tcPr>
            <w:tcW w:type="dxa" w:w="1234"/>
          </w:tcPr>
          <w:p>
            <w:r>
              <w:t>10.1056/NEJMoa2034577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mRNA-1273 (Baden 2021)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RCT; human; sex-stratified Table 1. Enrollment 47.3% female (not 35.2%).</w:t>
            </w:r>
          </w:p>
        </w:tc>
        <w:tc>
          <w:tcPr>
            <w:tcW w:type="dxa" w:w="1234"/>
          </w:tcPr>
          <w:p>
            <w:r>
              <w:t>Numbers replaced from NEJM Table 1</w:t>
            </w:r>
          </w:p>
        </w:tc>
        <w:tc>
          <w:tcPr>
            <w:tcW w:type="dxa" w:w="1234"/>
          </w:tcPr>
          <w:p>
            <w:r>
              <w:t>10.1056/NEJMoa2035389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ChAdOx1 nCoV-19 (Voysey 2021)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RCT; human. Enrollment 60.5% female in efficacy set (not 35.8%). Healthcare-worker enriched; 50% benchmark inappropriate.</w:t>
            </w:r>
          </w:p>
        </w:tc>
        <w:tc>
          <w:tcPr>
            <w:tcW w:type="dxa" w:w="1234"/>
          </w:tcPr>
          <w:p>
            <w:r>
              <w:t>Expected share set to 0.70 (WHO health workforce)</w:t>
            </w:r>
          </w:p>
        </w:tc>
        <w:tc>
          <w:tcPr>
            <w:tcW w:type="dxa" w:w="1234"/>
          </w:tcPr>
          <w:p>
            <w:r>
              <w:t>10.1016/S0140-6736(20)32661-1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rVSV-ZEBOV (Henao-Restrepo 2017)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cluster RCT; human. Vaccinated immediately 32% women; enumerated contacts 43% women (not 33.1% of n=5837 as previously tabulated).</w:t>
            </w:r>
          </w:p>
        </w:tc>
        <w:tc>
          <w:tcPr>
            <w:tcW w:type="dxa" w:w="1234"/>
          </w:tcPr>
          <w:p>
            <w:r>
              <w:t>Pregnancy and breastfeeding excluded from eligibility</w:t>
            </w:r>
          </w:p>
        </w:tc>
        <w:tc>
          <w:tcPr>
            <w:tcW w:type="dxa" w:w="1234"/>
          </w:tcPr>
          <w:p>
            <w:r>
              <w:t>10.1016/S0140-6736(16)32621-6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ChAd3-EBO-Z (Tapia 2016)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exclude</w:t>
            </w:r>
          </w:p>
        </w:tc>
        <w:tc>
          <w:tcPr>
            <w:tcW w:type="dxa" w:w="1234"/>
          </w:tcPr>
          <w:p>
            <w:r>
              <w:t>Phase 1 safety/immunogenicity study in Malian and US adults; does not meet phase III/IV criterion.</w:t>
            </w:r>
          </w:p>
        </w:tc>
        <w:tc>
          <w:tcPr>
            <w:tcW w:type="dxa" w:w="1234"/>
          </w:tcPr>
          <w:p>
            <w:r>
              <w:t>Not replaced (not a pivotal efficacy RCT)</w:t>
            </w:r>
          </w:p>
        </w:tc>
        <w:tc>
          <w:tcPr>
            <w:tcW w:type="dxa" w:w="1234"/>
          </w:tcPr>
          <w:p>
            <w:r>
              <w:t>10.1016/S1473-3099(15)00362-X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Ad26/MVA-BN-Filo (Milligan 2016)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exclude</w:t>
            </w:r>
          </w:p>
        </w:tc>
        <w:tc>
          <w:tcPr>
            <w:tcW w:type="dxa" w:w="1234"/>
          </w:tcPr>
          <w:p>
            <w:r>
              <w:t>Phase 1 randomized immunogenicity trial; not phase III/IV efficacy.</w:t>
            </w:r>
          </w:p>
        </w:tc>
        <w:tc>
          <w:tcPr>
            <w:tcW w:type="dxa" w:w="1234"/>
          </w:tcPr>
          <w:p>
            <w:r>
              <w:t>Not replaced</w:t>
            </w:r>
          </w:p>
        </w:tc>
        <w:tc>
          <w:tcPr>
            <w:tcW w:type="dxa" w:w="1234"/>
          </w:tcPr>
          <w:p>
            <w:r>
              <w:t>10.1001/jama.2016.4218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ZMapp (Qiu 2014)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exclude</w:t>
            </w:r>
          </w:p>
        </w:tc>
        <w:tc>
          <w:tcPr>
            <w:tcW w:type="dxa" w:w="1234"/>
          </w:tcPr>
          <w:p>
            <w:r>
              <w:t>Nonhuman-primate experiment; not a human trial. Human ZMapp data are in PALM (Mulangu 2019).</w:t>
            </w:r>
          </w:p>
        </w:tc>
        <w:tc>
          <w:tcPr>
            <w:tcW w:type="dxa" w:w="1234"/>
          </w:tcPr>
          <w:p>
            <w:r>
              <w:t>Replaced by PALM for human ZMapp/therapeutic RCT</w:t>
            </w:r>
          </w:p>
        </w:tc>
        <w:tc>
          <w:tcPr>
            <w:tcW w:type="dxa" w:w="1234"/>
          </w:tcPr>
          <w:p>
            <w:r>
              <w:t>10.1038/nature13777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PALM / remdesivir (Mulangu 2019)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2/3 human RCT of EVD therapeutics including ZMapp. N=673 (not 5686); 55.6% female; pregnant women included.</w:t>
            </w:r>
          </w:p>
        </w:tc>
        <w:tc>
          <w:tcPr>
            <w:tcW w:type="dxa" w:w="1234"/>
          </w:tcPr>
          <w:p>
            <w:r>
              <w:t>Kept as the human therapeutic RCT; phase II/III noted</w:t>
            </w:r>
          </w:p>
        </w:tc>
        <w:tc>
          <w:tcPr>
            <w:tcW w:type="dxa" w:w="1234"/>
          </w:tcPr>
          <w:p>
            <w:r>
              <w:t>10.1056/NEJMoa1910993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HPTN 052 (Cohen 2011)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RCT of 1763 HIV-infected index partners (not n=5876). Female index 49.5% (not 32.8%).</w:t>
            </w:r>
          </w:p>
        </w:tc>
        <w:tc>
          <w:tcPr>
            <w:tcW w:type="dxa" w:w="1234"/>
          </w:tcPr>
          <w:p>
            <w:r>
              <w:t>Numbers replaced from NEJM Table 1</w:t>
            </w:r>
          </w:p>
        </w:tc>
        <w:tc>
          <w:tcPr>
            <w:tcW w:type="dxa" w:w="1234"/>
          </w:tcPr>
          <w:p>
            <w:r>
              <w:t>10.1056/NEJMoa1105243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PARTNER (Rodger 2016)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exclude</w:t>
            </w:r>
          </w:p>
        </w:tc>
        <w:tc>
          <w:tcPr>
            <w:tcW w:type="dxa" w:w="1234"/>
          </w:tcPr>
          <w:p>
            <w:r>
              <w:t>Observational cohort of serodifferent couples; not a randomized trial.</w:t>
            </w:r>
          </w:p>
        </w:tc>
        <w:tc>
          <w:tcPr>
            <w:tcW w:type="dxa" w:w="1234"/>
          </w:tcPr>
          <w:p>
            <w:r>
              <w:t>Not replaced</w:t>
            </w:r>
          </w:p>
        </w:tc>
        <w:tc>
          <w:tcPr>
            <w:tcW w:type="dxa" w:w="1234"/>
          </w:tcPr>
          <w:p>
            <w:r>
              <w:t>10.1001/jama.2016.5148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VOICE (Marrazzo 2015)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move_secondary</w:t>
            </w:r>
          </w:p>
        </w:tc>
        <w:tc>
          <w:tcPr>
            <w:tcW w:type="dxa" w:w="1234"/>
          </w:tcPr>
          <w:p>
            <w:r>
              <w:t>Phase III RCT but women-only eligibility. Enrollment composition is the intended population (100% female) not a mixed-sex recruitment deficit.</w:t>
            </w:r>
          </w:p>
        </w:tc>
        <w:tc>
          <w:tcPr>
            <w:tcW w:type="dxa" w:w="1234"/>
          </w:tcPr>
          <w:p>
            <w:r>
              <w:t>Secondary sex-specific analysis; expected share=1.0</w:t>
            </w:r>
          </w:p>
        </w:tc>
        <w:tc>
          <w:tcPr>
            <w:tcW w:type="dxa" w:w="1234"/>
          </w:tcPr>
          <w:p>
            <w:r>
              <w:t>10.1056/NEJMoa1402269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iPrEx (Grant 2010)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move_secondary</w:t>
            </w:r>
          </w:p>
        </w:tc>
        <w:tc>
          <w:tcPr>
            <w:tcW w:type="dxa" w:w="1234"/>
          </w:tcPr>
          <w:p>
            <w:r>
              <w:t>Phase III RCT but MSM/transgender women who have sex with men; cisgender women ineligible. Previously tabulated as 35.9% female (impossible).</w:t>
            </w:r>
          </w:p>
        </w:tc>
        <w:tc>
          <w:tcPr>
            <w:tcW w:type="dxa" w:w="1234"/>
          </w:tcPr>
          <w:p>
            <w:r>
              <w:t>Secondary sex-specific analysis; expected cis-female share=0</w:t>
            </w:r>
          </w:p>
        </w:tc>
        <w:tc>
          <w:tcPr>
            <w:tcW w:type="dxa" w:w="1234"/>
          </w:tcPr>
          <w:p>
            <w:r>
              <w:t>10.1056/NEJMoa1011205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FEM-PrEP (Van Damme 2012)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move_secondary</w:t>
            </w:r>
          </w:p>
        </w:tc>
        <w:tc>
          <w:tcPr>
            <w:tcW w:type="dxa" w:w="1234"/>
          </w:tcPr>
          <w:p>
            <w:r>
              <w:t>Phase III RCT but women-only. Previously tabulated as 37.0% female (impossible).</w:t>
            </w:r>
          </w:p>
        </w:tc>
        <w:tc>
          <w:tcPr>
            <w:tcW w:type="dxa" w:w="1234"/>
          </w:tcPr>
          <w:p>
            <w:r>
              <w:t>Secondary sex-specific analysis; expected share=1.0</w:t>
            </w:r>
          </w:p>
        </w:tc>
        <w:tc>
          <w:tcPr>
            <w:tcW w:type="dxa" w:w="1234"/>
          </w:tcPr>
          <w:p>
            <w:r>
              <w:t>10.1056/NEJMoa1202614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TRIO / Peterson 2007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exclude</w:t>
            </w:r>
          </w:p>
        </w:tc>
        <w:tc>
          <w:tcPr>
            <w:tcW w:type="dxa" w:w="1234"/>
          </w:tcPr>
          <w:p>
            <w:r>
              <w:t>Phase 2 trial of TDF in women (Peterson et al. PLoS Clin Trials). Does not meet phase III/IV. Title of source paper states phase 2.</w:t>
            </w:r>
          </w:p>
        </w:tc>
        <w:tc>
          <w:tcPr>
            <w:tcW w:type="dxa" w:w="1234"/>
          </w:tcPr>
          <w:p>
            <w:r>
              <w:t>Not replaced</w:t>
            </w:r>
          </w:p>
        </w:tc>
        <w:tc>
          <w:tcPr>
            <w:tcW w:type="dxa" w:w="1234"/>
          </w:tcPr>
          <w:p>
            <w:r>
              <w:t>10.1371/journal.pctr.0020027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Bangkok Tenofovir (Choopanya 2013)</w:t>
            </w:r>
          </w:p>
        </w:tc>
        <w:tc>
          <w:tcPr>
            <w:tcW w:type="dxa" w:w="1234"/>
          </w:tcPr>
          <w:p>
            <w:r>
              <w:t>included_primary</w:t>
            </w:r>
          </w:p>
        </w:tc>
        <w:tc>
          <w:tcPr>
            <w:tcW w:type="dxa" w:w="1234"/>
          </w:tcPr>
          <w:p>
            <w:r>
              <w:t>retain_corrected</w:t>
            </w:r>
          </w:p>
        </w:tc>
        <w:tc>
          <w:tcPr>
            <w:tcW w:type="dxa" w:w="1234"/>
          </w:tcPr>
          <w:p>
            <w:r>
              <w:t>Phase III RCT. N=2413 (not 6184); 20.2% female among PWID (not 38.9%).</w:t>
            </w:r>
          </w:p>
        </w:tc>
        <w:tc>
          <w:tcPr>
            <w:tcW w:type="dxa" w:w="1234"/>
          </w:tcPr>
          <w:p>
            <w:r>
              <w:t>Expected share=0.20 given PWID sex composition</w:t>
            </w:r>
          </w:p>
        </w:tc>
        <w:tc>
          <w:tcPr>
            <w:tcW w:type="dxa" w:w="1234"/>
          </w:tcPr>
          <w:p>
            <w:r>
              <w:t>10.1016/S0140-6736(13)61127-7</w:t>
            </w:r>
          </w:p>
        </w:tc>
      </w:tr>
      <w:tr>
        <w:tc>
          <w:tcPr>
            <w:tcW w:type="dxa" w:w="1234"/>
          </w:tcPr>
          <w:p>
            <w:r>
              <w:t>A1</w:t>
            </w:r>
          </w:p>
        </w:tc>
        <w:tc>
          <w:tcPr>
            <w:tcW w:type="dxa" w:w="1234"/>
          </w:tcPr>
          <w:p>
            <w:r>
              <w:t>Ad26.COV2.S ENSEMBLE (Sadoff 2021)</w:t>
            </w:r>
          </w:p>
        </w:tc>
        <w:tc>
          <w:tcPr>
            <w:tcW w:type="dxa" w:w="1234"/>
          </w:tcPr>
          <w:p>
            <w:r>
              <w:t>not_in_original</w:t>
            </w:r>
          </w:p>
        </w:tc>
        <w:tc>
          <w:tcPr>
            <w:tcW w:type="dxa" w:w="1234"/>
          </w:tcPr>
          <w:p>
            <w:r>
              <w:t>add_primary</w:t>
            </w:r>
          </w:p>
        </w:tc>
        <w:tc>
          <w:tcPr>
            <w:tcW w:type="dxa" w:w="1234"/>
          </w:tcPr>
          <w:p>
            <w:r>
              <w:t>Added: additional pivotal phase III COVID-19 vaccine RCT with Table 1 sex counts and mixed-sex adult indication.</w:t>
            </w:r>
          </w:p>
        </w:tc>
        <w:tc>
          <w:tcPr>
            <w:tcW w:type="dxa" w:w="1234"/>
          </w:tcPr>
          <w:p>
            <w:r>
              <w:t>Meets reconstructed eligibility</w:t>
            </w:r>
          </w:p>
        </w:tc>
        <w:tc>
          <w:tcPr>
            <w:tcW w:type="dxa" w:w="1234"/>
          </w:tcPr>
          <w:p>
            <w:r>
              <w:t>10.1056/NEJMoa2101544</w:t>
            </w:r>
          </w:p>
        </w:tc>
      </w:tr>
      <w:tr>
        <w:tc>
          <w:tcPr>
            <w:tcW w:type="dxa" w:w="1234"/>
          </w:tcPr>
          <w:p>
            <w:r>
              <w:t>A2</w:t>
            </w:r>
          </w:p>
        </w:tc>
        <w:tc>
          <w:tcPr>
            <w:tcW w:type="dxa" w:w="1234"/>
          </w:tcPr>
          <w:p>
            <w:r>
              <w:t>NVX-CoV2373 UK (Heath 2021)</w:t>
            </w:r>
          </w:p>
        </w:tc>
        <w:tc>
          <w:tcPr>
            <w:tcW w:type="dxa" w:w="1234"/>
          </w:tcPr>
          <w:p>
            <w:r>
              <w:t>not_in_original</w:t>
            </w:r>
          </w:p>
        </w:tc>
        <w:tc>
          <w:tcPr>
            <w:tcW w:type="dxa" w:w="1234"/>
          </w:tcPr>
          <w:p>
            <w:r>
              <w:t>add_primary</w:t>
            </w:r>
          </w:p>
        </w:tc>
        <w:tc>
          <w:tcPr>
            <w:tcW w:type="dxa" w:w="1234"/>
          </w:tcPr>
          <w:p>
            <w:r>
              <w:t>Added: additional pivotal phase III COVID-19 vaccine RCT with Table 1 sex counts.</w:t>
            </w:r>
          </w:p>
        </w:tc>
        <w:tc>
          <w:tcPr>
            <w:tcW w:type="dxa" w:w="1234"/>
          </w:tcPr>
          <w:p>
            <w:r>
              <w:t>Meets reconstructed eligibility</w:t>
            </w:r>
          </w:p>
        </w:tc>
        <w:tc>
          <w:tcPr>
            <w:tcW w:type="dxa" w:w="1234"/>
          </w:tcPr>
          <w:p>
            <w:r>
              <w:t>10.1056/NEJMoa2107659</w:t>
            </w:r>
          </w:p>
        </w:tc>
      </w:tr>
      <w:tr>
        <w:tc>
          <w:tcPr>
            <w:tcW w:type="dxa" w:w="1234"/>
          </w:tcPr>
          <w:p>
            <w:r>
              <w:t>A3</w:t>
            </w:r>
          </w:p>
        </w:tc>
        <w:tc>
          <w:tcPr>
            <w:tcW w:type="dxa" w:w="1234"/>
          </w:tcPr>
          <w:p>
            <w:r>
              <w:t>Partners PrEP (Baeten 2012)</w:t>
            </w:r>
          </w:p>
        </w:tc>
        <w:tc>
          <w:tcPr>
            <w:tcW w:type="dxa" w:w="1234"/>
          </w:tcPr>
          <w:p>
            <w:r>
              <w:t>not_in_original</w:t>
            </w:r>
          </w:p>
        </w:tc>
        <w:tc>
          <w:tcPr>
            <w:tcW w:type="dxa" w:w="1234"/>
          </w:tcPr>
          <w:p>
            <w:r>
              <w:t>add_primary</w:t>
            </w:r>
          </w:p>
        </w:tc>
        <w:tc>
          <w:tcPr>
            <w:tcW w:type="dxa" w:w="1234"/>
          </w:tcPr>
          <w:p>
            <w:r>
              <w:t>Added: pivotal phase III mixed-sex HIV PrEP RCT in heterosexual serodiscordant couples with extractable sex counts.</w:t>
            </w:r>
          </w:p>
        </w:tc>
        <w:tc>
          <w:tcPr>
            <w:tcW w:type="dxa" w:w="1234"/>
          </w:tcPr>
          <w:p>
            <w:r>
              <w:t>Meets reconstructed eligibility</w:t>
            </w:r>
          </w:p>
        </w:tc>
        <w:tc>
          <w:tcPr>
            <w:tcW w:type="dxa" w:w="1234"/>
          </w:tcPr>
          <w:p>
            <w:r>
              <w:t>10.1056/NEJMoa1108524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Supplementary Table S2. Extraction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trial_id</w:t>
            </w:r>
          </w:p>
        </w:tc>
        <w:tc>
          <w:tcPr>
            <w:tcW w:type="dxa" w:w="1080"/>
          </w:tcPr>
          <w:p>
            <w:r>
              <w:t>short_name</w:t>
            </w:r>
          </w:p>
        </w:tc>
        <w:tc>
          <w:tcPr>
            <w:tcW w:type="dxa" w:w="1080"/>
          </w:tcPr>
          <w:p>
            <w:r>
              <w:t>n_analysis</w:t>
            </w:r>
          </w:p>
        </w:tc>
        <w:tc>
          <w:tcPr>
            <w:tcW w:type="dxa" w:w="1080"/>
          </w:tcPr>
          <w:p>
            <w:r>
              <w:t>n_female</w:t>
            </w:r>
          </w:p>
        </w:tc>
        <w:tc>
          <w:tcPr>
            <w:tcW w:type="dxa" w:w="1080"/>
          </w:tcPr>
          <w:p>
            <w:r>
              <w:t>expected_female</w:t>
            </w:r>
          </w:p>
        </w:tc>
        <w:tc>
          <w:tcPr>
            <w:tcW w:type="dxa" w:w="1080"/>
          </w:tcPr>
          <w:p>
            <w:r>
              <w:t>nct_or_registry</w:t>
            </w:r>
          </w:p>
        </w:tc>
        <w:tc>
          <w:tcPr>
            <w:tcW w:type="dxa" w:w="1080"/>
          </w:tcPr>
          <w:p>
            <w:r>
              <w:t>doi</w:t>
            </w:r>
          </w:p>
        </w:tc>
        <w:tc>
          <w:tcPr>
            <w:tcW w:type="dxa" w:w="1080"/>
          </w:tcPr>
          <w:p>
            <w:r>
              <w:t>extraction_source</w:t>
            </w:r>
          </w:p>
        </w:tc>
      </w:tr>
      <w:tr>
        <w:tc>
          <w:tcPr>
            <w:tcW w:type="dxa" w:w="1080"/>
          </w:tcPr>
          <w:p>
            <w:r>
              <w:t>BNT162b2</w:t>
            </w:r>
          </w:p>
        </w:tc>
        <w:tc>
          <w:tcPr>
            <w:tcW w:type="dxa" w:w="1080"/>
          </w:tcPr>
          <w:p>
            <w:r>
              <w:t>BNT162b2 (Pfizer-BioNTech)</w:t>
            </w:r>
          </w:p>
        </w:tc>
        <w:tc>
          <w:tcPr>
            <w:tcW w:type="dxa" w:w="1080"/>
          </w:tcPr>
          <w:p>
            <w:r>
              <w:t>37706</w:t>
            </w:r>
          </w:p>
        </w:tc>
        <w:tc>
          <w:tcPr>
            <w:tcW w:type="dxa" w:w="1080"/>
          </w:tcPr>
          <w:p>
            <w:r>
              <w:t>18631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NCT04368728</w:t>
            </w:r>
          </w:p>
        </w:tc>
        <w:tc>
          <w:tcPr>
            <w:tcW w:type="dxa" w:w="1080"/>
          </w:tcPr>
          <w:p>
            <w:r>
              <w:t>10.1056/NEJMoa2034577</w:t>
            </w:r>
          </w:p>
        </w:tc>
        <w:tc>
          <w:tcPr>
            <w:tcW w:type="dxa" w:w="1080"/>
          </w:tcPr>
          <w:p>
            <w:r>
              <w:t>Table 1: Female 9221+9410=18631 of 37706 (49.4%)</w:t>
            </w:r>
          </w:p>
        </w:tc>
      </w:tr>
      <w:tr>
        <w:tc>
          <w:tcPr>
            <w:tcW w:type="dxa" w:w="1080"/>
          </w:tcPr>
          <w:p>
            <w:r>
              <w:t>mRNA-1273</w:t>
            </w:r>
          </w:p>
        </w:tc>
        <w:tc>
          <w:tcPr>
            <w:tcW w:type="dxa" w:w="1080"/>
          </w:tcPr>
          <w:p>
            <w:r>
              <w:t>mRNA-1273 (Moderna COVE)</w:t>
            </w:r>
          </w:p>
        </w:tc>
        <w:tc>
          <w:tcPr>
            <w:tcW w:type="dxa" w:w="1080"/>
          </w:tcPr>
          <w:p>
            <w:r>
              <w:t>30351</w:t>
            </w:r>
          </w:p>
        </w:tc>
        <w:tc>
          <w:tcPr>
            <w:tcW w:type="dxa" w:w="1080"/>
          </w:tcPr>
          <w:p>
            <w:r>
              <w:t>14366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NCT04470427</w:t>
            </w:r>
          </w:p>
        </w:tc>
        <w:tc>
          <w:tcPr>
            <w:tcW w:type="dxa" w:w="1080"/>
          </w:tcPr>
          <w:p>
            <w:r>
              <w:t>10.1056/NEJMoa2035389</w:t>
            </w:r>
          </w:p>
        </w:tc>
        <w:tc>
          <w:tcPr>
            <w:tcW w:type="dxa" w:w="1080"/>
          </w:tcPr>
          <w:p>
            <w:r>
              <w:t>Table 1: Female 7108+7258=14366 of 30351 (47.3%)</w:t>
            </w:r>
          </w:p>
        </w:tc>
      </w:tr>
      <w:tr>
        <w:tc>
          <w:tcPr>
            <w:tcW w:type="dxa" w:w="1080"/>
          </w:tcPr>
          <w:p>
            <w:r>
              <w:t>AZD1222</w:t>
            </w:r>
          </w:p>
        </w:tc>
        <w:tc>
          <w:tcPr>
            <w:tcW w:type="dxa" w:w="1080"/>
          </w:tcPr>
          <w:p>
            <w:r>
              <w:t>ChAdOx1 nCoV-19 (AZD1222)</w:t>
            </w:r>
          </w:p>
        </w:tc>
        <w:tc>
          <w:tcPr>
            <w:tcW w:type="dxa" w:w="1080"/>
          </w:tcPr>
          <w:p>
            <w:r>
              <w:t>11636</w:t>
            </w:r>
          </w:p>
        </w:tc>
        <w:tc>
          <w:tcPr>
            <w:tcW w:type="dxa" w:w="1080"/>
          </w:tcPr>
          <w:p>
            <w:r>
              <w:t>7045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NCT04400838</w:t>
            </w:r>
          </w:p>
        </w:tc>
        <w:tc>
          <w:tcPr>
            <w:tcW w:type="dxa" w:w="1080"/>
          </w:tcPr>
          <w:p>
            <w:r>
              <w:t>10.1016/S0140-6736(20)32661-1</w:t>
            </w:r>
          </w:p>
        </w:tc>
        <w:tc>
          <w:tcPr>
            <w:tcW w:type="dxa" w:w="1080"/>
          </w:tcPr>
          <w:p>
            <w:r>
              <w:t>Text: 7045/11636 (60.5%) female; HCW-focused enrollment</w:t>
            </w:r>
          </w:p>
        </w:tc>
      </w:tr>
      <w:tr>
        <w:tc>
          <w:tcPr>
            <w:tcW w:type="dxa" w:w="1080"/>
          </w:tcPr>
          <w:p>
            <w:r>
              <w:t>Ad26</w:t>
            </w:r>
          </w:p>
        </w:tc>
        <w:tc>
          <w:tcPr>
            <w:tcW w:type="dxa" w:w="1080"/>
          </w:tcPr>
          <w:p>
            <w:r>
              <w:t>Ad26.COV2.S (ENSEMBLE)</w:t>
            </w:r>
          </w:p>
        </w:tc>
        <w:tc>
          <w:tcPr>
            <w:tcW w:type="dxa" w:w="1080"/>
          </w:tcPr>
          <w:p>
            <w:r>
              <w:t>43783</w:t>
            </w:r>
          </w:p>
        </w:tc>
        <w:tc>
          <w:tcPr>
            <w:tcW w:type="dxa" w:w="1080"/>
          </w:tcPr>
          <w:p>
            <w:r>
              <w:t>19722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NCT04505722</w:t>
            </w:r>
          </w:p>
        </w:tc>
        <w:tc>
          <w:tcPr>
            <w:tcW w:type="dxa" w:w="1080"/>
          </w:tcPr>
          <w:p>
            <w:r>
              <w:t>10.1056/NEJMoa2101544</w:t>
            </w:r>
          </w:p>
        </w:tc>
        <w:tc>
          <w:tcPr>
            <w:tcW w:type="dxa" w:w="1080"/>
          </w:tcPr>
          <w:p>
            <w:r>
              <w:t>Table 1: Female 9820+9902=19722 of 43783 (45.0%)</w:t>
            </w:r>
          </w:p>
        </w:tc>
      </w:tr>
      <w:tr>
        <w:tc>
          <w:tcPr>
            <w:tcW w:type="dxa" w:w="1080"/>
          </w:tcPr>
          <w:p>
            <w:r>
              <w:t>NVX</w:t>
            </w:r>
          </w:p>
        </w:tc>
        <w:tc>
          <w:tcPr>
            <w:tcW w:type="dxa" w:w="1080"/>
          </w:tcPr>
          <w:p>
            <w:r>
              <w:t>NVX-CoV2373 (UK)</w:t>
            </w:r>
          </w:p>
        </w:tc>
        <w:tc>
          <w:tcPr>
            <w:tcW w:type="dxa" w:w="1080"/>
          </w:tcPr>
          <w:p>
            <w:r>
              <w:t>14039</w:t>
            </w:r>
          </w:p>
        </w:tc>
        <w:tc>
          <w:tcPr>
            <w:tcW w:type="dxa" w:w="1080"/>
          </w:tcPr>
          <w:p>
            <w:r>
              <w:t>6801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NCT04583995</w:t>
            </w:r>
          </w:p>
        </w:tc>
        <w:tc>
          <w:tcPr>
            <w:tcW w:type="dxa" w:w="1080"/>
          </w:tcPr>
          <w:p>
            <w:r>
              <w:t>10.1056/NEJMoa2107659</w:t>
            </w:r>
          </w:p>
        </w:tc>
        <w:tc>
          <w:tcPr>
            <w:tcW w:type="dxa" w:w="1080"/>
          </w:tcPr>
          <w:p>
            <w:r>
              <w:t>Table 1: Female 3411+3390=6801 of 14039 (48.4%)</w:t>
            </w:r>
          </w:p>
        </w:tc>
      </w:tr>
      <w:tr>
        <w:tc>
          <w:tcPr>
            <w:tcW w:type="dxa" w:w="1080"/>
          </w:tcPr>
          <w:p>
            <w:r>
              <w:t>rVSV</w:t>
            </w:r>
          </w:p>
        </w:tc>
        <w:tc>
          <w:tcPr>
            <w:tcW w:type="dxa" w:w="1080"/>
          </w:tcPr>
          <w:p>
            <w:r>
              <w:t>rVSV-ZEBOV (Ebola Ça Suffit!)</w:t>
            </w:r>
          </w:p>
        </w:tc>
        <w:tc>
          <w:tcPr>
            <w:tcW w:type="dxa" w:w="1080"/>
          </w:tcPr>
          <w:p>
            <w:r>
              <w:t>3796</w:t>
            </w:r>
          </w:p>
        </w:tc>
        <w:tc>
          <w:tcPr>
            <w:tcW w:type="dxa" w:w="1080"/>
          </w:tcPr>
          <w:p>
            <w:r>
              <w:t>1223</w:t>
            </w:r>
          </w:p>
        </w:tc>
        <w:tc>
          <w:tcPr>
            <w:tcW w:type="dxa" w:w="1080"/>
          </w:tcPr>
          <w:p>
            <w:r>
              <w:t>0.43</w:t>
            </w:r>
          </w:p>
        </w:tc>
        <w:tc>
          <w:tcPr>
            <w:tcW w:type="dxa" w:w="1080"/>
          </w:tcPr>
          <w:p>
            <w:r>
              <w:t>PACTR201503001057193</w:t>
            </w:r>
          </w:p>
        </w:tc>
        <w:tc>
          <w:tcPr>
            <w:tcW w:type="dxa" w:w="1080"/>
          </w:tcPr>
          <w:p>
            <w:r>
              <w:t>10.1016/S0140-6736(16)32621-6</w:t>
            </w:r>
          </w:p>
        </w:tc>
        <w:tc>
          <w:tcPr>
            <w:tcW w:type="dxa" w:w="1080"/>
          </w:tcPr>
          <w:p>
            <w:r>
              <w:t>Table 2: immediately vaccinated 1223/3796 (32%) women; enumerated contacts 43% women</w:t>
            </w:r>
          </w:p>
        </w:tc>
      </w:tr>
      <w:tr>
        <w:tc>
          <w:tcPr>
            <w:tcW w:type="dxa" w:w="1080"/>
          </w:tcPr>
          <w:p>
            <w:r>
              <w:t>PALM</w:t>
            </w:r>
          </w:p>
        </w:tc>
        <w:tc>
          <w:tcPr>
            <w:tcW w:type="dxa" w:w="1080"/>
          </w:tcPr>
          <w:p>
            <w:r>
              <w:t>PALM (ZMapp/remdesivir/MAb114/REGN-EB3)</w:t>
            </w:r>
          </w:p>
        </w:tc>
        <w:tc>
          <w:tcPr>
            <w:tcW w:type="dxa" w:w="1080"/>
          </w:tcPr>
          <w:p>
            <w:r>
              <w:t>673</w:t>
            </w:r>
          </w:p>
        </w:tc>
        <w:tc>
          <w:tcPr>
            <w:tcW w:type="dxa" w:w="1080"/>
          </w:tcPr>
          <w:p>
            <w:r>
              <w:t>374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NCT03719586</w:t>
            </w:r>
          </w:p>
        </w:tc>
        <w:tc>
          <w:tcPr>
            <w:tcW w:type="dxa" w:w="1080"/>
          </w:tcPr>
          <w:p>
            <w:r>
              <w:t>10.1056/NEJMoa1910993</w:t>
            </w:r>
          </w:p>
        </w:tc>
        <w:tc>
          <w:tcPr>
            <w:tcW w:type="dxa" w:w="1080"/>
          </w:tcPr>
          <w:p>
            <w:r>
              <w:t>Table 1: 374/673 (55.6%) female; 6.1% of females pregnant at diagnosis</w:t>
            </w:r>
          </w:p>
        </w:tc>
      </w:tr>
      <w:tr>
        <w:tc>
          <w:tcPr>
            <w:tcW w:type="dxa" w:w="1080"/>
          </w:tcPr>
          <w:p>
            <w:r>
              <w:t>HPTN052</w:t>
            </w:r>
          </w:p>
        </w:tc>
        <w:tc>
          <w:tcPr>
            <w:tcW w:type="dxa" w:w="1080"/>
          </w:tcPr>
          <w:p>
            <w:r>
              <w:t>HPTN 052</w:t>
            </w:r>
          </w:p>
        </w:tc>
        <w:tc>
          <w:tcPr>
            <w:tcW w:type="dxa" w:w="1080"/>
          </w:tcPr>
          <w:p>
            <w:r>
              <w:t>1763</w:t>
            </w:r>
          </w:p>
        </w:tc>
        <w:tc>
          <w:tcPr>
            <w:tcW w:type="dxa" w:w="1080"/>
          </w:tcPr>
          <w:p>
            <w:r>
              <w:t>873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NCT00074581</w:t>
            </w:r>
          </w:p>
        </w:tc>
        <w:tc>
          <w:tcPr>
            <w:tcW w:type="dxa" w:w="1080"/>
          </w:tcPr>
          <w:p>
            <w:r>
              <w:t>10.1056/NEJMoa1105243</w:t>
            </w:r>
          </w:p>
        </w:tc>
        <w:tc>
          <w:tcPr>
            <w:tcW w:type="dxa" w:w="1080"/>
          </w:tcPr>
          <w:p>
            <w:r>
              <w:t>Table 1: female index 432+441=873 of 1763 (49.5%)</w:t>
            </w:r>
          </w:p>
        </w:tc>
      </w:tr>
      <w:tr>
        <w:tc>
          <w:tcPr>
            <w:tcW w:type="dxa" w:w="1080"/>
          </w:tcPr>
          <w:p>
            <w:r>
              <w:t>PartnersPrEP</w:t>
            </w:r>
          </w:p>
        </w:tc>
        <w:tc>
          <w:tcPr>
            <w:tcW w:type="dxa" w:w="1080"/>
          </w:tcPr>
          <w:p>
            <w:r>
              <w:t>Partners PrEP</w:t>
            </w:r>
          </w:p>
        </w:tc>
        <w:tc>
          <w:tcPr>
            <w:tcW w:type="dxa" w:w="1080"/>
          </w:tcPr>
          <w:p>
            <w:r>
              <w:t>4747</w:t>
            </w:r>
          </w:p>
        </w:tc>
        <w:tc>
          <w:tcPr>
            <w:tcW w:type="dxa" w:w="1080"/>
          </w:tcPr>
          <w:p>
            <w:r>
              <w:t>1785</w:t>
            </w:r>
          </w:p>
        </w:tc>
        <w:tc>
          <w:tcPr>
            <w:tcW w:type="dxa" w:w="1080"/>
          </w:tcPr>
          <w:p>
            <w:r>
              <w:t>0.38</w:t>
            </w:r>
          </w:p>
        </w:tc>
        <w:tc>
          <w:tcPr>
            <w:tcW w:type="dxa" w:w="1080"/>
          </w:tcPr>
          <w:p>
            <w:r>
              <w:t>NCT00557245</w:t>
            </w:r>
          </w:p>
        </w:tc>
        <w:tc>
          <w:tcPr>
            <w:tcW w:type="dxa" w:w="1080"/>
          </w:tcPr>
          <w:p>
            <w:r>
              <w:t>10.1056/NEJMoa1108524</w:t>
            </w:r>
          </w:p>
        </w:tc>
        <w:tc>
          <w:tcPr>
            <w:tcW w:type="dxa" w:w="1080"/>
          </w:tcPr>
          <w:p>
            <w:r>
              <w:t>1785 HIV-uninfected women of 4747 followed (37.6%); 62% of HIV-negative partners male</w:t>
            </w:r>
          </w:p>
        </w:tc>
      </w:tr>
      <w:tr>
        <w:tc>
          <w:tcPr>
            <w:tcW w:type="dxa" w:w="1080"/>
          </w:tcPr>
          <w:p>
            <w:r>
              <w:t>BangkokTDF</w:t>
            </w:r>
          </w:p>
        </w:tc>
        <w:tc>
          <w:tcPr>
            <w:tcW w:type="dxa" w:w="1080"/>
          </w:tcPr>
          <w:p>
            <w:r>
              <w:t>Bangkok Tenofovir Study</w:t>
            </w:r>
          </w:p>
        </w:tc>
        <w:tc>
          <w:tcPr>
            <w:tcW w:type="dxa" w:w="1080"/>
          </w:tcPr>
          <w:p>
            <w:r>
              <w:t>2413</w:t>
            </w:r>
          </w:p>
        </w:tc>
        <w:tc>
          <w:tcPr>
            <w:tcW w:type="dxa" w:w="1080"/>
          </w:tcPr>
          <w:p>
            <w:r>
              <w:t>487</w:t>
            </w:r>
          </w:p>
        </w:tc>
        <w:tc>
          <w:tcPr>
            <w:tcW w:type="dxa" w:w="1080"/>
          </w:tcPr>
          <w:p>
            <w:r>
              <w:t>0.2</w:t>
            </w:r>
          </w:p>
        </w:tc>
        <w:tc>
          <w:tcPr>
            <w:tcW w:type="dxa" w:w="1080"/>
          </w:tcPr>
          <w:p>
            <w:r>
              <w:t>NCT00119106</w:t>
            </w:r>
          </w:p>
        </w:tc>
        <w:tc>
          <w:tcPr>
            <w:tcW w:type="dxa" w:w="1080"/>
          </w:tcPr>
          <w:p>
            <w:r>
              <w:t>10.1016/S0140-6736(13)61127-7</w:t>
            </w:r>
          </w:p>
        </w:tc>
        <w:tc>
          <w:tcPr>
            <w:tcW w:type="dxa" w:w="1080"/>
          </w:tcPr>
          <w:p>
            <w:r>
              <w:t>ClinicalTrials.gov sex table: 487 female of 2413 (20.2%); 80% male</w:t>
            </w:r>
          </w:p>
        </w:tc>
      </w:tr>
      <w:tr>
        <w:tc>
          <w:tcPr>
            <w:tcW w:type="dxa" w:w="1080"/>
          </w:tcPr>
          <w:p>
            <w:r>
              <w:t>VOICE</w:t>
            </w:r>
          </w:p>
        </w:tc>
        <w:tc>
          <w:tcPr>
            <w:tcW w:type="dxa" w:w="1080"/>
          </w:tcPr>
          <w:p>
            <w:r>
              <w:t>VOICE (MTN-003)</w:t>
            </w:r>
          </w:p>
        </w:tc>
        <w:tc>
          <w:tcPr>
            <w:tcW w:type="dxa" w:w="1080"/>
          </w:tcPr>
          <w:p>
            <w:r>
              <w:t>5029</w:t>
            </w:r>
          </w:p>
        </w:tc>
        <w:tc>
          <w:tcPr>
            <w:tcW w:type="dxa" w:w="1080"/>
          </w:tcPr>
          <w:p>
            <w:r>
              <w:t>5029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NCT00705679</w:t>
            </w:r>
          </w:p>
        </w:tc>
        <w:tc>
          <w:tcPr>
            <w:tcW w:type="dxa" w:w="1080"/>
          </w:tcPr>
          <w:p>
            <w:r>
              <w:t>10.1056/NEJMoa1402269</w:t>
            </w:r>
          </w:p>
        </w:tc>
        <w:tc>
          <w:tcPr>
            <w:tcW w:type="dxa" w:w="1080"/>
          </w:tcPr>
          <w:p>
            <w:r>
              <w:t>5029 women randomized (100% female by design)</w:t>
            </w:r>
          </w:p>
        </w:tc>
      </w:tr>
      <w:tr>
        <w:tc>
          <w:tcPr>
            <w:tcW w:type="dxa" w:w="1080"/>
          </w:tcPr>
          <w:p>
            <w:r>
              <w:t>FEMPREP</w:t>
            </w:r>
          </w:p>
        </w:tc>
        <w:tc>
          <w:tcPr>
            <w:tcW w:type="dxa" w:w="1080"/>
          </w:tcPr>
          <w:p>
            <w:r>
              <w:t>FEM-PrEP</w:t>
            </w:r>
          </w:p>
        </w:tc>
        <w:tc>
          <w:tcPr>
            <w:tcW w:type="dxa" w:w="1080"/>
          </w:tcPr>
          <w:p>
            <w:r>
              <w:t>2120</w:t>
            </w:r>
          </w:p>
        </w:tc>
        <w:tc>
          <w:tcPr>
            <w:tcW w:type="dxa" w:w="1080"/>
          </w:tcPr>
          <w:p>
            <w:r>
              <w:t>2120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NCT00625404</w:t>
            </w:r>
          </w:p>
        </w:tc>
        <w:tc>
          <w:tcPr>
            <w:tcW w:type="dxa" w:w="1080"/>
          </w:tcPr>
          <w:p>
            <w:r>
              <w:t>10.1056/NEJMoa1202614</w:t>
            </w:r>
          </w:p>
        </w:tc>
        <w:tc>
          <w:tcPr>
            <w:tcW w:type="dxa" w:w="1080"/>
          </w:tcPr>
          <w:p>
            <w:r>
              <w:t>2120 women randomized (100% female by design)</w:t>
            </w:r>
          </w:p>
        </w:tc>
      </w:tr>
      <w:tr>
        <w:tc>
          <w:tcPr>
            <w:tcW w:type="dxa" w:w="1080"/>
          </w:tcPr>
          <w:p>
            <w:r>
              <w:t>iPrEx</w:t>
            </w:r>
          </w:p>
        </w:tc>
        <w:tc>
          <w:tcPr>
            <w:tcW w:type="dxa" w:w="1080"/>
          </w:tcPr>
          <w:p>
            <w:r>
              <w:t>iPrEx</w:t>
            </w:r>
          </w:p>
        </w:tc>
        <w:tc>
          <w:tcPr>
            <w:tcW w:type="dxa" w:w="1080"/>
          </w:tcPr>
          <w:p>
            <w:r>
              <w:t>2499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NCT00458393</w:t>
            </w:r>
          </w:p>
        </w:tc>
        <w:tc>
          <w:tcPr>
            <w:tcW w:type="dxa" w:w="1080"/>
          </w:tcPr>
          <w:p>
            <w:r>
              <w:t>10.1056/NEJMoa1011205</w:t>
            </w:r>
          </w:p>
        </w:tc>
        <w:tc>
          <w:tcPr>
            <w:tcW w:type="dxa" w:w="1080"/>
          </w:tcPr>
          <w:p>
            <w:r>
              <w:t>2499 enrolled; 29 (1%) identified as women; 339 (14%) TGW characteristics (Deutsch et al. 2015)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Model specification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4"/>
        </w:rPr>
        <w:t>Observational unit: trial. Linear predictor: logit(p) − logit(π) = α + δ_disease + residual. No calendar-time term in the primary model. Priors: α ~ Normal(0,1); τ, σδ ~ HalfNormal(0.5). Componentwise Metropolis–Hastings, 20,000 iterations, 5,000 discarded, seed 42. See src/analysis.py and results/summary.json.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