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4"/>
        </w:rPr>
        <w:t>Table 2. Distribution of Trial Designs by Disease Category and Sex Inclusion Criteria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Disease Category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Total Trials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Both Sexes n (%)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Female Only n (%)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Male Only n (%)</w:t>
            </w:r>
          </w:p>
        </w:tc>
      </w:tr>
      <w:tr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COVID-19</w:t>
            </w:r>
          </w:p>
        </w:tc>
        <w:tc>
          <w:tcPr>
            <w:tcW w:type="dxa" w:w="1872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310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309 (99.7)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 (0.3)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 (0.0)</w:t>
            </w:r>
          </w:p>
        </w:tc>
      </w:tr>
      <w:tr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HIV/AIDS</w:t>
            </w:r>
          </w:p>
        </w:tc>
        <w:tc>
          <w:tcPr>
            <w:tcW w:type="dxa" w:w="1872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653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559 (85.6)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33 (5.1)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61 (9.3)</w:t>
            </w:r>
          </w:p>
        </w:tc>
      </w:tr>
      <w:tr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Cancer</w:t>
            </w:r>
          </w:p>
        </w:tc>
        <w:tc>
          <w:tcPr>
            <w:tcW w:type="dxa" w:w="1872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59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55 (93.2)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 (3.4)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 (3.4)</w:t>
            </w:r>
          </w:p>
        </w:tc>
      </w:tr>
      <w:tr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Cardiovascular</w:t>
            </w:r>
          </w:p>
        </w:tc>
        <w:tc>
          <w:tcPr>
            <w:tcW w:type="dxa" w:w="1872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 (100.0)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 (0.0)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 (0.0)</w:t>
            </w:r>
          </w:p>
        </w:tc>
      </w:tr>
      <w:tr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Infectious Disease</w:t>
            </w:r>
          </w:p>
        </w:tc>
        <w:tc>
          <w:tcPr>
            <w:tcW w:type="dxa" w:w="1872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102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99 (97.1)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 (2.9)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 (0.0)</w:t>
            </w:r>
          </w:p>
        </w:tc>
      </w:tr>
      <w:tr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Respiratory</w:t>
            </w:r>
          </w:p>
        </w:tc>
        <w:tc>
          <w:tcPr>
            <w:tcW w:type="dxa" w:w="1872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29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29 (100.0)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 (0.0)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 (0.0)</w:t>
            </w:r>
          </w:p>
        </w:tc>
      </w:tr>
      <w:tr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Mental Health</w:t>
            </w:r>
          </w:p>
        </w:tc>
        <w:tc>
          <w:tcPr>
            <w:tcW w:type="dxa" w:w="1872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 (100.0)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 (0.0)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 (0.0)</w:t>
            </w:r>
          </w:p>
        </w:tc>
      </w:tr>
      <w:tr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Diabetes</w:t>
            </w:r>
          </w:p>
        </w:tc>
        <w:tc>
          <w:tcPr>
            <w:tcW w:type="dxa" w:w="1872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 (100.0)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 (0.0)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 (0.0)</w:t>
            </w:r>
          </w:p>
        </w:tc>
      </w:tr>
      <w:tr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Other</w:t>
            </w:r>
          </w:p>
        </w:tc>
        <w:tc>
          <w:tcPr>
            <w:tcW w:type="dxa" w:w="1872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655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623 (95.1)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 (3.4)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 (1.4)</w:t>
            </w:r>
          </w:p>
        </w:tc>
      </w:tr>
      <w:tr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Total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1,825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1,691 (92.7)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61 (3.3)</w:t>
            </w:r>
          </w:p>
        </w:tc>
        <w:tc>
          <w:tcPr>
            <w:tcW w:type="dxa" w:w="187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72 (3.9)</w:t>
            </w:r>
          </w:p>
        </w:tc>
      </w:tr>
    </w:tbl>
    <w:p>
      <w:pPr>
        <w:jc w:val="left"/>
      </w:pPr>
      <w:r>
        <w:rPr>
          <w:rFonts w:ascii="Times New Roman" w:hAnsi="Times New Roman"/>
          <w:i/>
          <w:sz w:val="20"/>
        </w:rPr>
        <w:t>Note: Percentages may not sum to 100% due to rounding. This table shows the distribution of trial designs, demonstrating how different approaches to sex inclusion combine to achieve overall statistical equity in representation.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