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480"/>
        <w:ind w:firstLine="0"/>
        <w:jc w:val="center"/>
      </w:pPr>
      <w:r>
        <w:t>ГЛАВА 2. ПРАКТИЧЕСКАЯ ЧАСТЬ</w:t>
      </w:r>
    </w:p>
    <w:p>
      <w:pPr>
        <w:pStyle w:val="Heading2"/>
        <w:spacing w:before="360" w:after="240"/>
        <w:ind w:firstLine="709"/>
        <w:jc w:val="left"/>
      </w:pPr>
      <w:r>
        <w:t>2.1 Определение архитектуры системы</w:t>
      </w:r>
    </w:p>
    <w:p>
      <w:pPr>
        <w:pStyle w:val="Heading3"/>
        <w:spacing w:before="240" w:after="240"/>
        <w:ind w:firstLine="709"/>
        <w:jc w:val="left"/>
      </w:pPr>
      <w:r>
        <w:t>2.1.1 Анализ подходов к проектированию архитектуры</w:t>
      </w:r>
    </w:p>
    <w:p>
      <w:r>
        <w:rPr>
          <w:b w:val="0"/>
        </w:rPr>
        <w:t>Проектирование архитектуры сложной информационной системы автоматизации документооборота DocFlow требует тщательного анализа предметной области и существующих архитектурных шаблонов. Архитектура определяет производительность, масштабируемость, надежность и стоимость дальнейшего сопровождения системы.</w:t>
      </w:r>
    </w:p>
    <w:p>
      <w:r>
        <w:rPr>
          <w:b w:val="0"/>
        </w:rPr>
        <w:t>В современной индустрии рассматриваются три основных подхода: монолитная архитектура, микросервисная архитектура и бессерверные (Serverless) гибридные решения.</w:t>
      </w:r>
    </w:p>
    <w:p>
      <w:r>
        <w:rPr>
          <w:b w:val="0"/>
        </w:rPr>
        <w:t>Монолитная архитектура объединяет интерфейс, логику и доступ к данным в один исполняемый файл. Она проста в развертывании, но при росте кодовой базы становится трудно поддерживаемой. Изменение одного модуля требует полной пересборки. Микросервисная архитектура разделяет систему на независимые сервисы, что решает проблемы масштабируемости, но вносит огромные накладные расходы на инфраструктуру, маршрутизацию запросов и обеспечение распределенных транзакций. Для дипломного проекта такой подход избыточен.</w:t>
      </w:r>
    </w:p>
    <w:p>
      <w:r>
        <w:rPr>
          <w:b w:val="0"/>
        </w:rPr>
        <w:t>Был выбран современный гибридный подход — архитектура на базе фреймворка Next.js 16 (App Router). Этот подход объединяет преимущества монолита (единая кодовая база) и микросервисов/Serverless (изолированное масштабирование маршрутов, выполнение функций на границе сети).</w:t>
      </w:r>
    </w:p>
    <w:p>
      <w:pPr>
        <w:pStyle w:val="Heading3"/>
        <w:spacing w:before="240" w:after="240"/>
        <w:ind w:firstLine="709"/>
        <w:jc w:val="left"/>
      </w:pPr>
      <w:r>
        <w:t>2.1.2 Выбор и обоснование технологического стека</w:t>
      </w:r>
    </w:p>
    <w:p>
      <w:r>
        <w:rPr>
          <w:b w:val="0"/>
        </w:rPr>
        <w:t>Технологический стек был выбран с учетом требований производительности, безопасности и скорости разработки:</w:t>
      </w:r>
    </w:p>
    <w:p>
      <w:pPr>
        <w:pStyle w:val="ListBullet"/>
        <w:spacing w:line="360" w:lineRule="auto"/>
        <w:ind w:firstLine="0" w:left="709"/>
      </w:pPr>
      <w:r>
        <w:t>Frontend: React 19 и Next.js 16. Использование React Server Components (RSC) позволяет перенести логику рендеринга на сервер. В браузер пользователя отправляется минимальный JavaScript-бандл, что радикально ускоряет время загрузки.</w:t>
      </w:r>
    </w:p>
    <w:p>
      <w:pPr>
        <w:pStyle w:val="ListBullet"/>
        <w:spacing w:line="360" w:lineRule="auto"/>
        <w:ind w:firstLine="0" w:left="709"/>
      </w:pPr>
      <w:r>
        <w:t>Backend: Server Actions в Next.js. Вместо создания отдельного REST API, бизнес-логика выполняется непосредственно в серверных функциях, которые вызываются из клиентских компонентов. Это обеспечивает сквозную типизацию (End-to-End Type Safety).</w:t>
      </w:r>
    </w:p>
    <w:p>
      <w:pPr>
        <w:pStyle w:val="ListBullet"/>
        <w:spacing w:line="360" w:lineRule="auto"/>
        <w:ind w:firstLine="0" w:left="709"/>
      </w:pPr>
      <w:r>
        <w:t>База данных: SQLite для разработки с возможностью бесшовного перехода на PostgreSQL в продакшене (через Prisma ORM).</w:t>
      </w:r>
    </w:p>
    <w:p>
      <w:pPr>
        <w:pStyle w:val="ListBullet"/>
        <w:spacing w:line="360" w:lineRule="auto"/>
        <w:ind w:firstLine="0" w:left="709"/>
      </w:pPr>
      <w:r>
        <w:t>Стилизация: Tailwind CSS v4. Утилитарный CSS-фреймворк, предотвращающий появление «мертвого» CSS-кода.</w:t>
      </w:r>
    </w:p>
    <w:p>
      <w:pPr>
        <w:pStyle w:val="ListBullet"/>
        <w:spacing w:line="360" w:lineRule="auto"/>
        <w:ind w:firstLine="0" w:left="709"/>
      </w:pPr>
      <w:r>
        <w:t>Безопасность: NextAuth.js для аутентификации (JWT), bcryptjs для хеширования, Zod для строгой валидации всех входящих данных.</w:t>
      </w:r>
    </w:p>
    <w:p>
      <w:pPr>
        <w:pStyle w:val="Heading3"/>
        <w:spacing w:before="240" w:after="240"/>
        <w:ind w:firstLine="709"/>
        <w:jc w:val="left"/>
      </w:pPr>
      <w:r>
        <w:t>2.1.3 Серверные компоненты (React Server Components)</w:t>
      </w:r>
    </w:p>
    <w:p>
      <w:r>
        <w:rPr>
          <w:b w:val="0"/>
        </w:rPr>
        <w:t>Ключевой инновацией выбранной архитектуры является парадигма RSC. В классическом Single Page Application (SPA) браузер загружает пустой HTML, скачивает большой JS-бандл, запускает его, делает запросы к API, ждет данные и только потом рендерит интерфейс. Это приводит к длительным задержкам на медленных устройствах.</w:t>
      </w:r>
    </w:p>
    <w:p>
      <w:r>
        <w:rPr>
          <w:b w:val="0"/>
        </w:rPr>
        <w:t>В архитектуре DocFlow все компоненты, не требующие интерактивности (хуков useState, useEffect), по умолчанию являются серверными. Сервер обращается к базе данных, формирует HTML и отправляет его клиенту. Клиентские компоненты (с директивой 'use client') используются только там, где необходимо взаимодействие с пользователем (например, формы, кнопки, модальные окна).</w:t>
      </w:r>
    </w:p>
    <w:p>
      <w:pPr>
        <w:pStyle w:val="Heading2"/>
        <w:spacing w:before="360" w:after="240"/>
        <w:ind w:firstLine="709"/>
        <w:jc w:val="left"/>
      </w:pPr>
      <w:r>
        <w:t>2.2 Выделение основных модулей</w:t>
      </w:r>
    </w:p>
    <w:p>
      <w:r>
        <w:rPr>
          <w:b w:val="0"/>
        </w:rPr>
        <w:t>Архитектура приложения декомпозирована на несколько изолированных модулей по методологии Feature-Sliced Design. Это гарантирует принцип Separation of Concerns (разделение ответственности).</w:t>
      </w:r>
    </w:p>
    <w:p>
      <w:pPr>
        <w:pStyle w:val="Heading3"/>
        <w:spacing w:before="240" w:after="240"/>
        <w:ind w:firstLine="709"/>
        <w:jc w:val="left"/>
      </w:pPr>
      <w:r>
        <w:t>2.2.1 Модуль аутентификации и сессий (NextAuth)</w:t>
      </w:r>
    </w:p>
    <w:p>
      <w:r>
        <w:rPr>
          <w:b w:val="0"/>
        </w:rPr>
        <w:t>Модуль отвечает за жизненный цикл сессии пользователя. Он реализован на базе NextAuth.js. В отличие от сохранения токенов в localStorage (что уязвимо для XSS-атак), модуль использует HttpOnly Cookies с флагами Secure и SameSite=Lax. Токены JWT зашифрованы алгоритмом JWE (JSON Web Encryption). Модуль содержит обработчики для авторизации, регистрации и проверки ролей (RBAC).</w:t>
      </w:r>
    </w:p>
    <w:p>
      <w:pPr>
        <w:pStyle w:val="Heading3"/>
        <w:spacing w:before="240" w:after="240"/>
        <w:ind w:firstLine="709"/>
        <w:jc w:val="left"/>
      </w:pPr>
      <w:r>
        <w:t>2.2.2 Модуль валидации (Zod Schemas)</w:t>
      </w:r>
    </w:p>
    <w:p>
      <w:r>
        <w:rPr>
          <w:b w:val="0"/>
        </w:rPr>
        <w:t>Модуль валидации является критическим барьером безопасности. Каждая сущность, поступающая от клиента, проходит проверку. Схемы валидации написаны на Zod. Пример схемы для создания документа:</w:t>
      </w:r>
    </w:p>
    <w:p>
      <w:pPr>
        <w:spacing w:line="240" w:lineRule="auto"/>
        <w:ind w:firstLine="0" w:left="709"/>
      </w:pPr>
      <w:r>
        <w:t>import { z } from "zod";</w:t>
        <w:br/>
        <w:br/>
        <w:t>export const createDocumentSchema = z.object({</w:t>
        <w:br/>
        <w:t xml:space="preserve">  title: z.string().min(3, "Минимальная длина 3 символа").max(255),</w:t>
        <w:br/>
        <w:t xml:space="preserve">  content: z.string().optional(),</w:t>
        <w:br/>
        <w:t xml:space="preserve">  type: z.enum(["ORDER", "MEMO", "REPORT"]),</w:t>
        <w:br/>
        <w:t>});</w:t>
      </w:r>
    </w:p>
    <w:p>
      <w:r>
        <w:rPr>
          <w:b w:val="0"/>
        </w:rPr>
        <w:t>Данная схема используется дважды: на клиенте (для мгновенного отображения ошибок в форме) и на сервере (для предотвращения вредоносных запросов, отправленных в обход браузера).</w:t>
      </w:r>
    </w:p>
    <w:p>
      <w:pPr>
        <w:pStyle w:val="Heading3"/>
        <w:spacing w:before="240" w:after="240"/>
        <w:ind w:firstLine="709"/>
        <w:jc w:val="left"/>
      </w:pPr>
      <w:r>
        <w:t>2.2.3 Модуль UI-компонентов (shadcn/ui)</w:t>
      </w:r>
    </w:p>
    <w:p>
      <w:r>
        <w:rPr>
          <w:b w:val="0"/>
        </w:rPr>
        <w:t>Пользовательский интерфейс построен на независимых компонентах из экосистемы shadcn/ui. Эти компоненты не устанавливаются как зависимости (npm install), а копируются в проект. Они основаны на Radix UI (Unstyled, Accessible primitives). Это гарантирует, что система поддерживает навигацию с клавиатуры и работу экранных дикторов (WAI-ARIA). Компоненты стилизованы с помощью Tailwind CSS.</w:t>
      </w:r>
    </w:p>
    <w:p>
      <w:pPr>
        <w:pStyle w:val="Heading3"/>
        <w:spacing w:before="240" w:after="240"/>
        <w:ind w:firstLine="709"/>
        <w:jc w:val="left"/>
      </w:pPr>
      <w:r>
        <w:t>2.2.4 Модуль управления данными (Prisma ORM)</w:t>
      </w:r>
    </w:p>
    <w:p>
      <w:r>
        <w:rPr>
          <w:b w:val="0"/>
        </w:rPr>
        <w:t>Модуль доступа к данным (Data Access Layer) реализован через Prisma. Prisma генерирует типизированный клиент на основе декларативной схемы базы данных. Это предотвращает SQL-инъекции и обеспечивает автоматическое обновление типов TypeScript при изменении структуры БД.</w:t>
      </w:r>
    </w:p>
    <w:p>
      <w:pPr>
        <w:pStyle w:val="Heading2"/>
        <w:spacing w:before="360" w:after="240"/>
        <w:ind w:firstLine="709"/>
        <w:jc w:val="left"/>
      </w:pPr>
      <w:r>
        <w:t>2.3 Описание взаимодействия компонентов</w:t>
      </w:r>
    </w:p>
    <w:p>
      <w:r>
        <w:rPr>
          <w:b w:val="0"/>
        </w:rPr>
        <w:t>Взаимодействие компонентов в системе строго регламентировано и следует паттерну однонаправленного потока данных (Unidirectional Data Flow).</w:t>
      </w:r>
    </w:p>
    <w:p>
      <w:pPr>
        <w:pStyle w:val="Heading3"/>
        <w:spacing w:before="240" w:after="240"/>
        <w:ind w:firstLine="709"/>
        <w:jc w:val="left"/>
      </w:pPr>
      <w:r>
        <w:t>2.3.1 Процесс аутентификации</w:t>
      </w:r>
    </w:p>
    <w:p>
      <w:r>
        <w:rPr>
          <w:b w:val="0"/>
        </w:rPr>
        <w:t>Процесс аутентификации включает в себя следующие шаги взаимодействия:</w:t>
      </w:r>
    </w:p>
    <w:p>
      <w:r>
        <w:rPr>
          <w:b w:val="0"/>
        </w:rPr>
        <w:t>1. Пользователь вводит email и пароль в клиентском компоненте формы. Форма валидируется локально (Zod).</w:t>
      </w:r>
    </w:p>
    <w:p>
      <w:r>
        <w:rPr>
          <w:b w:val="0"/>
        </w:rPr>
        <w:t>2. При отсутствии ошибок вызывается метод signIn библиотеки NextAuth, который отправляет POST-запрос на системный маршрут /api/auth/callback/credentials.</w:t>
      </w:r>
    </w:p>
    <w:p>
      <w:r>
        <w:rPr>
          <w:b w:val="0"/>
        </w:rPr>
        <w:t>3. Сервер принимает запрос, ищет пользователя в базе (Prisma) по email.</w:t>
      </w:r>
    </w:p>
    <w:p>
      <w:r>
        <w:rPr>
          <w:b w:val="0"/>
        </w:rPr>
        <w:t>4. Если пользователь найден, сервер извлекает хеш пароля и сравнивает его с введенным паролем, используя bcrypt.compareSync.</w:t>
      </w:r>
    </w:p>
    <w:p>
      <w:r>
        <w:rPr>
          <w:b w:val="0"/>
        </w:rPr>
        <w:t>5. При успешном совпадении сервер генерирует JWT, подписывает его и отправляет в заголовке Set-Cookie. Клиент перенаправляется на защищенную страницу.</w:t>
      </w:r>
    </w:p>
    <w:p>
      <w:pPr>
        <w:pStyle w:val="Heading3"/>
        <w:spacing w:before="240" w:after="240"/>
        <w:ind w:firstLine="709"/>
        <w:jc w:val="left"/>
      </w:pPr>
      <w:r>
        <w:t>2.3.2 Мутация данных через Server Actions</w:t>
      </w:r>
    </w:p>
    <w:p>
      <w:r>
        <w:rPr>
          <w:b w:val="0"/>
        </w:rPr>
        <w:t>Создание документа происходит через Server Actions. Этот процесс полностью абстрагирует разработчика от создания REST API. Клиентский код:</w:t>
      </w:r>
    </w:p>
    <w:p>
      <w:pPr>
        <w:spacing w:line="240" w:lineRule="auto"/>
        <w:ind w:firstLine="0" w:left="709"/>
      </w:pPr>
      <w:r>
        <w:t>"use client";</w:t>
        <w:br/>
        <w:t>import { createDocument } from "@/server/actions/document";</w:t>
        <w:br/>
        <w:br/>
        <w:t>export function DocumentForm() {</w:t>
        <w:br/>
        <w:t xml:space="preserve">  async function onSubmit(data) {</w:t>
        <w:br/>
        <w:t xml:space="preserve">     const result = await createDocument(data);</w:t>
        <w:br/>
        <w:t xml:space="preserve">     if (result.success) {</w:t>
        <w:br/>
        <w:t xml:space="preserve">        toast("Документ создан!");</w:t>
        <w:br/>
        <w:t xml:space="preserve">     }</w:t>
        <w:br/>
        <w:t xml:space="preserve">  }</w:t>
        <w:br/>
        <w:t xml:space="preserve">  // ... JSX формы</w:t>
        <w:br/>
        <w:t>}</w:t>
      </w:r>
    </w:p>
    <w:p>
      <w:r>
        <w:rPr>
          <w:b w:val="0"/>
        </w:rPr>
        <w:t>Серверный код (Server Action):</w:t>
      </w:r>
    </w:p>
    <w:p>
      <w:pPr>
        <w:spacing w:line="240" w:lineRule="auto"/>
        <w:ind w:firstLine="0" w:left="709"/>
      </w:pPr>
      <w:r>
        <w:t>"use server";</w:t>
        <w:br/>
        <w:t>import { prisma } from "@/lib/prisma";</w:t>
        <w:br/>
        <w:t>import { revalidatePath } from "next/cache";</w:t>
        <w:br/>
        <w:t>import { auth } from "@/lib/auth";</w:t>
        <w:br/>
        <w:br/>
        <w:t>export async function createDocument(data) {</w:t>
        <w:br/>
        <w:t xml:space="preserve">  const session = await auth();</w:t>
        <w:br/>
        <w:t xml:space="preserve">  if (!session) throw new Error("Unauthorized");</w:t>
        <w:br/>
        <w:t xml:space="preserve">  </w:t>
        <w:br/>
        <w:t xml:space="preserve">  // Валидация Zod на сервере</w:t>
        <w:br/>
        <w:t xml:space="preserve">  const validData = createDocumentSchema.parse(data);</w:t>
        <w:br/>
        <w:t xml:space="preserve">  </w:t>
        <w:br/>
        <w:t xml:space="preserve">  const doc = await prisma.document.create({</w:t>
        <w:br/>
        <w:t xml:space="preserve">     data: {</w:t>
        <w:br/>
        <w:t xml:space="preserve">        ...validData,</w:t>
        <w:br/>
        <w:t xml:space="preserve">        authorId: session.user.id,</w:t>
        <w:br/>
        <w:t xml:space="preserve">        status: "DRAFT"</w:t>
        <w:br/>
        <w:t xml:space="preserve">     }</w:t>
        <w:br/>
        <w:t xml:space="preserve">  });</w:t>
        <w:br/>
        <w:t xml:space="preserve">  </w:t>
        <w:br/>
        <w:t xml:space="preserve">  revalidatePath("/documents");</w:t>
        <w:br/>
        <w:t xml:space="preserve">  return { success: true, doc };</w:t>
        <w:br/>
        <w:t>}</w:t>
      </w:r>
    </w:p>
    <w:p>
      <w:r>
        <w:rPr>
          <w:b w:val="0"/>
        </w:rPr>
        <w:t>Этот паттерн обеспечивает атомарность, безопасность и автоматическую инвалидацию кэша (revalidatePath).</w:t>
      </w:r>
    </w:p>
    <w:p>
      <w:pPr>
        <w:pStyle w:val="Heading3"/>
        <w:spacing w:before="240" w:after="240"/>
        <w:ind w:firstLine="709"/>
        <w:jc w:val="left"/>
      </w:pPr>
      <w:r>
        <w:t>2.3.3 Транзакционное согласование документов (State Machine)</w:t>
      </w:r>
    </w:p>
    <w:p>
      <w:r>
        <w:rPr>
          <w:b w:val="0"/>
        </w:rPr>
        <w:t>Перевод документа из статуса в статус сопровождается записью в лог. Для гарантии консистентности используются транзакции. Транзакция объединяет операции UPDATE (обновление статуса) и INSERT (запись в историю). Если хотя бы одна операция завершится сбоем, вся транзакция откатывается, и база данных остается в согласованном состоянии.</w:t>
      </w:r>
    </w:p>
    <w:p>
      <w:pPr>
        <w:pStyle w:val="Heading2"/>
        <w:spacing w:before="360" w:after="240"/>
        <w:ind w:firstLine="709"/>
        <w:jc w:val="left"/>
      </w:pPr>
      <w:r>
        <w:t>2.4 Анализ сущностей предметной области</w:t>
      </w:r>
    </w:p>
    <w:p>
      <w:r>
        <w:rPr>
          <w:b w:val="0"/>
        </w:rPr>
        <w:t>База данных приведена к третьей нормальной форме (3NF). В ней отсутствуют транзитивные зависимости и избыточность. Схема определена декларативно с использованием Prisma Schema Language.</w:t>
      </w:r>
    </w:p>
    <w:p>
      <w:pPr>
        <w:pStyle w:val="Heading3"/>
        <w:spacing w:before="240" w:after="240"/>
        <w:ind w:firstLine="709"/>
        <w:jc w:val="left"/>
      </w:pPr>
      <w:r>
        <w:t>2.4.1 Концептуальная модель и перечисления (Enums)</w:t>
      </w:r>
    </w:p>
    <w:p>
      <w:r>
        <w:rPr>
          <w:b w:val="0"/>
        </w:rPr>
        <w:t>Для обеспечения строгой типизации используются перечисления. Это гарантирует, что в поле статуса не может попасть произвольная строка.</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b/>
              </w:rPr>
              <w:t>Наименование Enum</w:t>
            </w:r>
          </w:p>
        </w:tc>
        <w:tc>
          <w:tcPr>
            <w:tcW w:type="dxa" w:w="3230"/>
          </w:tcPr>
          <w:p>
            <w:pPr>
              <w:jc w:val="center"/>
            </w:pPr>
            <w:r>
              <w:rPr>
                <w:b/>
              </w:rPr>
              <w:t>Значения</w:t>
            </w:r>
          </w:p>
        </w:tc>
        <w:tc>
          <w:tcPr>
            <w:tcW w:type="dxa" w:w="3230"/>
          </w:tcPr>
          <w:p>
            <w:pPr>
              <w:jc w:val="center"/>
            </w:pPr>
            <w:r>
              <w:rPr>
                <w:b/>
              </w:rPr>
              <w:t>Описание</w:t>
            </w:r>
          </w:p>
        </w:tc>
      </w:tr>
      <w:tr>
        <w:tc>
          <w:tcPr>
            <w:tcW w:type="dxa" w:w="3230"/>
          </w:tcPr>
          <w:p>
            <w:pPr>
              <w:jc w:val="left"/>
            </w:pPr>
            <w:r>
              <w:t>Role</w:t>
            </w:r>
          </w:p>
        </w:tc>
        <w:tc>
          <w:tcPr>
            <w:tcW w:type="dxa" w:w="3230"/>
          </w:tcPr>
          <w:p>
            <w:pPr>
              <w:jc w:val="left"/>
            </w:pPr>
            <w:r>
              <w:t>USER, ADMIN</w:t>
            </w:r>
          </w:p>
        </w:tc>
        <w:tc>
          <w:tcPr>
            <w:tcW w:type="dxa" w:w="3230"/>
          </w:tcPr>
          <w:p>
            <w:pPr>
              <w:jc w:val="left"/>
            </w:pPr>
            <w:r>
              <w:t>Уровень привилегий пользователя</w:t>
            </w:r>
          </w:p>
        </w:tc>
      </w:tr>
      <w:tr>
        <w:tc>
          <w:tcPr>
            <w:tcW w:type="dxa" w:w="3230"/>
          </w:tcPr>
          <w:p>
            <w:pPr>
              <w:jc w:val="left"/>
            </w:pPr>
            <w:r>
              <w:t>DocumentStatus</w:t>
            </w:r>
          </w:p>
        </w:tc>
        <w:tc>
          <w:tcPr>
            <w:tcW w:type="dxa" w:w="3230"/>
          </w:tcPr>
          <w:p>
            <w:pPr>
              <w:jc w:val="left"/>
            </w:pPr>
            <w:r>
              <w:t>DRAFT, PENDING, APPROVED, REJECTED</w:t>
            </w:r>
          </w:p>
        </w:tc>
        <w:tc>
          <w:tcPr>
            <w:tcW w:type="dxa" w:w="3230"/>
          </w:tcPr>
          <w:p>
            <w:pPr>
              <w:jc w:val="left"/>
            </w:pPr>
            <w:r>
              <w:t>Конечный автомат жизненного цикла документа</w:t>
            </w:r>
          </w:p>
        </w:tc>
      </w:tr>
    </w:tbl>
    <w:p/>
    <w:p>
      <w:pPr>
        <w:pStyle w:val="Heading3"/>
        <w:spacing w:before="240" w:after="240"/>
        <w:ind w:firstLine="709"/>
        <w:jc w:val="left"/>
      </w:pPr>
      <w:r>
        <w:t>2.4.2 Сущность: User (Пользователь)</w:t>
      </w:r>
    </w:p>
    <w:p>
      <w:r>
        <w:rPr>
          <w:b w:val="0"/>
        </w:rPr>
        <w:t>Хранит данные учетных записей. Пароли хранятся исключительно в виде хешей. Поле email уникально.</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Pr>
                <w:b/>
              </w:rPr>
              <w:t>Атрибут</w:t>
            </w:r>
          </w:p>
        </w:tc>
        <w:tc>
          <w:tcPr>
            <w:tcW w:type="dxa" w:w="2422"/>
          </w:tcPr>
          <w:p>
            <w:pPr>
              <w:jc w:val="center"/>
            </w:pPr>
            <w:r>
              <w:rPr>
                <w:b/>
              </w:rPr>
              <w:t>Тип данных</w:t>
            </w:r>
          </w:p>
        </w:tc>
        <w:tc>
          <w:tcPr>
            <w:tcW w:type="dxa" w:w="2422"/>
          </w:tcPr>
          <w:p>
            <w:pPr>
              <w:jc w:val="center"/>
            </w:pPr>
            <w:r>
              <w:rPr>
                <w:b/>
              </w:rPr>
              <w:t>Ограничения</w:t>
            </w:r>
          </w:p>
        </w:tc>
        <w:tc>
          <w:tcPr>
            <w:tcW w:type="dxa" w:w="2422"/>
          </w:tcPr>
          <w:p>
            <w:pPr>
              <w:jc w:val="center"/>
            </w:pPr>
            <w:r>
              <w:rPr>
                <w:b/>
              </w:rPr>
              <w:t>Описание</w:t>
            </w:r>
          </w:p>
        </w:tc>
      </w:tr>
      <w:tr>
        <w:tc>
          <w:tcPr>
            <w:tcW w:type="dxa" w:w="2422"/>
          </w:tcPr>
          <w:p>
            <w:pPr>
              <w:jc w:val="left"/>
            </w:pPr>
            <w:r>
              <w:t>id</w:t>
            </w:r>
          </w:p>
        </w:tc>
        <w:tc>
          <w:tcPr>
            <w:tcW w:type="dxa" w:w="2422"/>
          </w:tcPr>
          <w:p>
            <w:pPr>
              <w:jc w:val="left"/>
            </w:pPr>
            <w:r>
              <w:t>String (UUID)</w:t>
            </w:r>
          </w:p>
        </w:tc>
        <w:tc>
          <w:tcPr>
            <w:tcW w:type="dxa" w:w="2422"/>
          </w:tcPr>
          <w:p>
            <w:pPr>
              <w:jc w:val="left"/>
            </w:pPr>
            <w:r>
              <w:t>Primary Key</w:t>
            </w:r>
          </w:p>
        </w:tc>
        <w:tc>
          <w:tcPr>
            <w:tcW w:type="dxa" w:w="2422"/>
          </w:tcPr>
          <w:p>
            <w:pPr>
              <w:jc w:val="left"/>
            </w:pPr>
            <w:r>
              <w:t>Уникальный идентификатор</w:t>
            </w:r>
          </w:p>
        </w:tc>
      </w:tr>
      <w:tr>
        <w:tc>
          <w:tcPr>
            <w:tcW w:type="dxa" w:w="2422"/>
          </w:tcPr>
          <w:p>
            <w:pPr>
              <w:jc w:val="left"/>
            </w:pPr>
            <w:r>
              <w:t>email</w:t>
            </w:r>
          </w:p>
        </w:tc>
        <w:tc>
          <w:tcPr>
            <w:tcW w:type="dxa" w:w="2422"/>
          </w:tcPr>
          <w:p>
            <w:pPr>
              <w:jc w:val="left"/>
            </w:pPr>
            <w:r>
              <w:t>String</w:t>
            </w:r>
          </w:p>
        </w:tc>
        <w:tc>
          <w:tcPr>
            <w:tcW w:type="dxa" w:w="2422"/>
          </w:tcPr>
          <w:p>
            <w:pPr>
              <w:jc w:val="left"/>
            </w:pPr>
            <w:r>
              <w:t>Unique, Not Null</w:t>
            </w:r>
          </w:p>
        </w:tc>
        <w:tc>
          <w:tcPr>
            <w:tcW w:type="dxa" w:w="2422"/>
          </w:tcPr>
          <w:p>
            <w:pPr>
              <w:jc w:val="left"/>
            </w:pPr>
            <w:r>
              <w:t>Логин (электронная почта)</w:t>
            </w:r>
          </w:p>
        </w:tc>
      </w:tr>
      <w:tr>
        <w:tc>
          <w:tcPr>
            <w:tcW w:type="dxa" w:w="2422"/>
          </w:tcPr>
          <w:p>
            <w:pPr>
              <w:jc w:val="left"/>
            </w:pPr>
            <w:r>
              <w:t>passwordHash</w:t>
            </w:r>
          </w:p>
        </w:tc>
        <w:tc>
          <w:tcPr>
            <w:tcW w:type="dxa" w:w="2422"/>
          </w:tcPr>
          <w:p>
            <w:pPr>
              <w:jc w:val="left"/>
            </w:pPr>
            <w:r>
              <w:t>String</w:t>
            </w:r>
          </w:p>
        </w:tc>
        <w:tc>
          <w:tcPr>
            <w:tcW w:type="dxa" w:w="2422"/>
          </w:tcPr>
          <w:p>
            <w:pPr>
              <w:jc w:val="left"/>
            </w:pPr>
            <w:r>
              <w:t>Not Null</w:t>
            </w:r>
          </w:p>
        </w:tc>
        <w:tc>
          <w:tcPr>
            <w:tcW w:type="dxa" w:w="2422"/>
          </w:tcPr>
          <w:p>
            <w:pPr>
              <w:jc w:val="left"/>
            </w:pPr>
            <w:r>
              <w:t>Хеш пароля (bcrypt)</w:t>
            </w:r>
          </w:p>
        </w:tc>
      </w:tr>
      <w:tr>
        <w:tc>
          <w:tcPr>
            <w:tcW w:type="dxa" w:w="2422"/>
          </w:tcPr>
          <w:p>
            <w:pPr>
              <w:jc w:val="left"/>
            </w:pPr>
            <w:r>
              <w:t>name</w:t>
            </w:r>
          </w:p>
        </w:tc>
        <w:tc>
          <w:tcPr>
            <w:tcW w:type="dxa" w:w="2422"/>
          </w:tcPr>
          <w:p>
            <w:pPr>
              <w:jc w:val="left"/>
            </w:pPr>
            <w:r>
              <w:t>String</w:t>
            </w:r>
          </w:p>
        </w:tc>
        <w:tc>
          <w:tcPr>
            <w:tcW w:type="dxa" w:w="2422"/>
          </w:tcPr>
          <w:p>
            <w:pPr>
              <w:jc w:val="left"/>
            </w:pPr>
            <w:r>
              <w:t>Nullable</w:t>
            </w:r>
          </w:p>
        </w:tc>
        <w:tc>
          <w:tcPr>
            <w:tcW w:type="dxa" w:w="2422"/>
          </w:tcPr>
          <w:p>
            <w:pPr>
              <w:jc w:val="left"/>
            </w:pPr>
            <w:r>
              <w:t>Отображаемое имя</w:t>
            </w:r>
          </w:p>
        </w:tc>
      </w:tr>
      <w:tr>
        <w:tc>
          <w:tcPr>
            <w:tcW w:type="dxa" w:w="2422"/>
          </w:tcPr>
          <w:p>
            <w:pPr>
              <w:jc w:val="left"/>
            </w:pPr>
            <w:r>
              <w:t>role</w:t>
            </w:r>
          </w:p>
        </w:tc>
        <w:tc>
          <w:tcPr>
            <w:tcW w:type="dxa" w:w="2422"/>
          </w:tcPr>
          <w:p>
            <w:pPr>
              <w:jc w:val="left"/>
            </w:pPr>
            <w:r>
              <w:t>Enum Role</w:t>
            </w:r>
          </w:p>
        </w:tc>
        <w:tc>
          <w:tcPr>
            <w:tcW w:type="dxa" w:w="2422"/>
          </w:tcPr>
          <w:p>
            <w:pPr>
              <w:jc w:val="left"/>
            </w:pPr>
            <w:r>
              <w:t>Default: USER</w:t>
            </w:r>
          </w:p>
        </w:tc>
        <w:tc>
          <w:tcPr>
            <w:tcW w:type="dxa" w:w="2422"/>
          </w:tcPr>
          <w:p>
            <w:pPr>
              <w:jc w:val="left"/>
            </w:pPr>
            <w:r>
              <w:t>Роль в системе</w:t>
            </w:r>
          </w:p>
        </w:tc>
      </w:tr>
      <w:tr>
        <w:tc>
          <w:tcPr>
            <w:tcW w:type="dxa" w:w="2422"/>
          </w:tcPr>
          <w:p>
            <w:pPr>
              <w:jc w:val="left"/>
            </w:pPr>
            <w:r>
              <w:t>createdAt</w:t>
            </w:r>
          </w:p>
        </w:tc>
        <w:tc>
          <w:tcPr>
            <w:tcW w:type="dxa" w:w="2422"/>
          </w:tcPr>
          <w:p>
            <w:pPr>
              <w:jc w:val="left"/>
            </w:pPr>
            <w:r>
              <w:t>DateTime</w:t>
            </w:r>
          </w:p>
        </w:tc>
        <w:tc>
          <w:tcPr>
            <w:tcW w:type="dxa" w:w="2422"/>
          </w:tcPr>
          <w:p>
            <w:pPr>
              <w:jc w:val="left"/>
            </w:pPr>
            <w:r>
              <w:t>Default: now()</w:t>
            </w:r>
          </w:p>
        </w:tc>
        <w:tc>
          <w:tcPr>
            <w:tcW w:type="dxa" w:w="2422"/>
          </w:tcPr>
          <w:p>
            <w:pPr>
              <w:jc w:val="left"/>
            </w:pPr>
            <w:r>
              <w:t>Дата регистрации</w:t>
            </w:r>
          </w:p>
        </w:tc>
      </w:tr>
      <w:tr>
        <w:tc>
          <w:tcPr>
            <w:tcW w:type="dxa" w:w="2422"/>
          </w:tcPr>
          <w:p>
            <w:pPr>
              <w:jc w:val="left"/>
            </w:pPr>
            <w:r>
              <w:t>updatedAt</w:t>
            </w:r>
          </w:p>
        </w:tc>
        <w:tc>
          <w:tcPr>
            <w:tcW w:type="dxa" w:w="2422"/>
          </w:tcPr>
          <w:p>
            <w:pPr>
              <w:jc w:val="left"/>
            </w:pPr>
            <w:r>
              <w:t>DateTime</w:t>
            </w:r>
          </w:p>
        </w:tc>
        <w:tc>
          <w:tcPr>
            <w:tcW w:type="dxa" w:w="2422"/>
          </w:tcPr>
          <w:p>
            <w:pPr>
              <w:jc w:val="left"/>
            </w:pPr>
            <w:r>
              <w:t>Auto Update</w:t>
            </w:r>
          </w:p>
        </w:tc>
        <w:tc>
          <w:tcPr>
            <w:tcW w:type="dxa" w:w="2422"/>
          </w:tcPr>
          <w:p>
            <w:pPr>
              <w:jc w:val="left"/>
            </w:pPr>
            <w:r>
              <w:t>Дата последнего обновления</w:t>
            </w:r>
          </w:p>
        </w:tc>
      </w:tr>
    </w:tbl>
    <w:p/>
    <w:p>
      <w:pPr>
        <w:pStyle w:val="Heading3"/>
        <w:spacing w:before="240" w:after="240"/>
        <w:ind w:firstLine="709"/>
        <w:jc w:val="left"/>
      </w:pPr>
      <w:r>
        <w:t>2.4.3 Сущность: Document (Документ)</w:t>
      </w:r>
    </w:p>
    <w:p>
      <w:r>
        <w:rPr>
          <w:b w:val="0"/>
        </w:rPr>
        <w:t>Основная информационная единица системы.</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Pr>
                <w:b/>
              </w:rPr>
              <w:t>Атрибут</w:t>
            </w:r>
          </w:p>
        </w:tc>
        <w:tc>
          <w:tcPr>
            <w:tcW w:type="dxa" w:w="2422"/>
          </w:tcPr>
          <w:p>
            <w:pPr>
              <w:jc w:val="center"/>
            </w:pPr>
            <w:r>
              <w:rPr>
                <w:b/>
              </w:rPr>
              <w:t>Тип данных</w:t>
            </w:r>
          </w:p>
        </w:tc>
        <w:tc>
          <w:tcPr>
            <w:tcW w:type="dxa" w:w="2422"/>
          </w:tcPr>
          <w:p>
            <w:pPr>
              <w:jc w:val="center"/>
            </w:pPr>
            <w:r>
              <w:rPr>
                <w:b/>
              </w:rPr>
              <w:t>Ограничения</w:t>
            </w:r>
          </w:p>
        </w:tc>
        <w:tc>
          <w:tcPr>
            <w:tcW w:type="dxa" w:w="2422"/>
          </w:tcPr>
          <w:p>
            <w:pPr>
              <w:jc w:val="center"/>
            </w:pPr>
            <w:r>
              <w:rPr>
                <w:b/>
              </w:rPr>
              <w:t>Описание</w:t>
            </w:r>
          </w:p>
        </w:tc>
      </w:tr>
      <w:tr>
        <w:tc>
          <w:tcPr>
            <w:tcW w:type="dxa" w:w="2422"/>
          </w:tcPr>
          <w:p>
            <w:pPr>
              <w:jc w:val="left"/>
            </w:pPr>
            <w:r>
              <w:t>id</w:t>
            </w:r>
          </w:p>
        </w:tc>
        <w:tc>
          <w:tcPr>
            <w:tcW w:type="dxa" w:w="2422"/>
          </w:tcPr>
          <w:p>
            <w:pPr>
              <w:jc w:val="left"/>
            </w:pPr>
            <w:r>
              <w:t>String (UUID)</w:t>
            </w:r>
          </w:p>
        </w:tc>
        <w:tc>
          <w:tcPr>
            <w:tcW w:type="dxa" w:w="2422"/>
          </w:tcPr>
          <w:p>
            <w:pPr>
              <w:jc w:val="left"/>
            </w:pPr>
            <w:r>
              <w:t>Primary Key</w:t>
            </w:r>
          </w:p>
        </w:tc>
        <w:tc>
          <w:tcPr>
            <w:tcW w:type="dxa" w:w="2422"/>
          </w:tcPr>
          <w:p>
            <w:pPr>
              <w:jc w:val="left"/>
            </w:pPr>
            <w:r>
              <w:t>Уникальный идентификатор</w:t>
            </w:r>
          </w:p>
        </w:tc>
      </w:tr>
      <w:tr>
        <w:tc>
          <w:tcPr>
            <w:tcW w:type="dxa" w:w="2422"/>
          </w:tcPr>
          <w:p>
            <w:pPr>
              <w:jc w:val="left"/>
            </w:pPr>
            <w:r>
              <w:t>title</w:t>
            </w:r>
          </w:p>
        </w:tc>
        <w:tc>
          <w:tcPr>
            <w:tcW w:type="dxa" w:w="2422"/>
          </w:tcPr>
          <w:p>
            <w:pPr>
              <w:jc w:val="left"/>
            </w:pPr>
            <w:r>
              <w:t>String</w:t>
            </w:r>
          </w:p>
        </w:tc>
        <w:tc>
          <w:tcPr>
            <w:tcW w:type="dxa" w:w="2422"/>
          </w:tcPr>
          <w:p>
            <w:pPr>
              <w:jc w:val="left"/>
            </w:pPr>
            <w:r>
              <w:t>Not Null</w:t>
            </w:r>
          </w:p>
        </w:tc>
        <w:tc>
          <w:tcPr>
            <w:tcW w:type="dxa" w:w="2422"/>
          </w:tcPr>
          <w:p>
            <w:pPr>
              <w:jc w:val="left"/>
            </w:pPr>
            <w:r>
              <w:t>Заголовок документа</w:t>
            </w:r>
          </w:p>
        </w:tc>
      </w:tr>
      <w:tr>
        <w:tc>
          <w:tcPr>
            <w:tcW w:type="dxa" w:w="2422"/>
          </w:tcPr>
          <w:p>
            <w:pPr>
              <w:jc w:val="left"/>
            </w:pPr>
            <w:r>
              <w:t>content</w:t>
            </w:r>
          </w:p>
        </w:tc>
        <w:tc>
          <w:tcPr>
            <w:tcW w:type="dxa" w:w="2422"/>
          </w:tcPr>
          <w:p>
            <w:pPr>
              <w:jc w:val="left"/>
            </w:pPr>
            <w:r>
              <w:t>String (Text)</w:t>
            </w:r>
          </w:p>
        </w:tc>
        <w:tc>
          <w:tcPr>
            <w:tcW w:type="dxa" w:w="2422"/>
          </w:tcPr>
          <w:p>
            <w:pPr>
              <w:jc w:val="left"/>
            </w:pPr>
            <w:r>
              <w:t>Nullable</w:t>
            </w:r>
          </w:p>
        </w:tc>
        <w:tc>
          <w:tcPr>
            <w:tcW w:type="dxa" w:w="2422"/>
          </w:tcPr>
          <w:p>
            <w:pPr>
              <w:jc w:val="left"/>
            </w:pPr>
            <w:r>
              <w:t>Текстовое содержимое</w:t>
            </w:r>
          </w:p>
        </w:tc>
      </w:tr>
      <w:tr>
        <w:tc>
          <w:tcPr>
            <w:tcW w:type="dxa" w:w="2422"/>
          </w:tcPr>
          <w:p>
            <w:pPr>
              <w:jc w:val="left"/>
            </w:pPr>
            <w:r>
              <w:t>status</w:t>
            </w:r>
          </w:p>
        </w:tc>
        <w:tc>
          <w:tcPr>
            <w:tcW w:type="dxa" w:w="2422"/>
          </w:tcPr>
          <w:p>
            <w:pPr>
              <w:jc w:val="left"/>
            </w:pPr>
            <w:r>
              <w:t>Enum</w:t>
            </w:r>
          </w:p>
        </w:tc>
        <w:tc>
          <w:tcPr>
            <w:tcW w:type="dxa" w:w="2422"/>
          </w:tcPr>
          <w:p>
            <w:pPr>
              <w:jc w:val="left"/>
            </w:pPr>
            <w:r>
              <w:t>Default: DRAFT</w:t>
            </w:r>
          </w:p>
        </w:tc>
        <w:tc>
          <w:tcPr>
            <w:tcW w:type="dxa" w:w="2422"/>
          </w:tcPr>
          <w:p>
            <w:pPr>
              <w:jc w:val="left"/>
            </w:pPr>
            <w:r>
              <w:t>Текущий статус</w:t>
            </w:r>
          </w:p>
        </w:tc>
      </w:tr>
      <w:tr>
        <w:tc>
          <w:tcPr>
            <w:tcW w:type="dxa" w:w="2422"/>
          </w:tcPr>
          <w:p>
            <w:pPr>
              <w:jc w:val="left"/>
            </w:pPr>
            <w:r>
              <w:t>authorId</w:t>
            </w:r>
          </w:p>
        </w:tc>
        <w:tc>
          <w:tcPr>
            <w:tcW w:type="dxa" w:w="2422"/>
          </w:tcPr>
          <w:p>
            <w:pPr>
              <w:jc w:val="left"/>
            </w:pPr>
            <w:r>
              <w:t>String (UUID)</w:t>
            </w:r>
          </w:p>
        </w:tc>
        <w:tc>
          <w:tcPr>
            <w:tcW w:type="dxa" w:w="2422"/>
          </w:tcPr>
          <w:p>
            <w:pPr>
              <w:jc w:val="left"/>
            </w:pPr>
            <w:r>
              <w:t>Foreign Key</w:t>
            </w:r>
          </w:p>
        </w:tc>
        <w:tc>
          <w:tcPr>
            <w:tcW w:type="dxa" w:w="2422"/>
          </w:tcPr>
          <w:p>
            <w:pPr>
              <w:jc w:val="left"/>
            </w:pPr>
            <w:r>
              <w:t>Ссылка на автора (User)</w:t>
            </w:r>
          </w:p>
        </w:tc>
      </w:tr>
      <w:tr>
        <w:tc>
          <w:tcPr>
            <w:tcW w:type="dxa" w:w="2422"/>
          </w:tcPr>
          <w:p>
            <w:pPr>
              <w:jc w:val="left"/>
            </w:pPr>
            <w:r>
              <w:t>createdAt</w:t>
            </w:r>
          </w:p>
        </w:tc>
        <w:tc>
          <w:tcPr>
            <w:tcW w:type="dxa" w:w="2422"/>
          </w:tcPr>
          <w:p>
            <w:pPr>
              <w:jc w:val="left"/>
            </w:pPr>
            <w:r>
              <w:t>DateTime</w:t>
            </w:r>
          </w:p>
        </w:tc>
        <w:tc>
          <w:tcPr>
            <w:tcW w:type="dxa" w:w="2422"/>
          </w:tcPr>
          <w:p>
            <w:pPr>
              <w:jc w:val="left"/>
            </w:pPr>
            <w:r>
              <w:t>Default: now()</w:t>
            </w:r>
          </w:p>
        </w:tc>
        <w:tc>
          <w:tcPr>
            <w:tcW w:type="dxa" w:w="2422"/>
          </w:tcPr>
          <w:p>
            <w:pPr>
              <w:jc w:val="left"/>
            </w:pPr>
            <w:r>
              <w:t>Время создания</w:t>
            </w:r>
          </w:p>
        </w:tc>
      </w:tr>
      <w:tr>
        <w:tc>
          <w:tcPr>
            <w:tcW w:type="dxa" w:w="2422"/>
          </w:tcPr>
          <w:p>
            <w:pPr>
              <w:jc w:val="left"/>
            </w:pPr>
            <w:r>
              <w:t>updatedAt</w:t>
            </w:r>
          </w:p>
        </w:tc>
        <w:tc>
          <w:tcPr>
            <w:tcW w:type="dxa" w:w="2422"/>
          </w:tcPr>
          <w:p>
            <w:pPr>
              <w:jc w:val="left"/>
            </w:pPr>
            <w:r>
              <w:t>DateTime</w:t>
            </w:r>
          </w:p>
        </w:tc>
        <w:tc>
          <w:tcPr>
            <w:tcW w:type="dxa" w:w="2422"/>
          </w:tcPr>
          <w:p>
            <w:pPr>
              <w:jc w:val="left"/>
            </w:pPr>
            <w:r>
              <w:t>Auto Update</w:t>
            </w:r>
          </w:p>
        </w:tc>
        <w:tc>
          <w:tcPr>
            <w:tcW w:type="dxa" w:w="2422"/>
          </w:tcPr>
          <w:p>
            <w:pPr>
              <w:jc w:val="left"/>
            </w:pPr>
            <w:r>
              <w:t>Время последнего изменения</w:t>
            </w:r>
          </w:p>
        </w:tc>
      </w:tr>
    </w:tbl>
    <w:p/>
    <w:p>
      <w:pPr>
        <w:pStyle w:val="Heading3"/>
        <w:spacing w:before="240" w:after="240"/>
        <w:ind w:firstLine="709"/>
        <w:jc w:val="left"/>
      </w:pPr>
      <w:r>
        <w:t>2.4.4 Сущность: DocumentHistory (История документа)</w:t>
      </w:r>
    </w:p>
    <w:p>
      <w:r>
        <w:rPr>
          <w:b w:val="0"/>
        </w:rPr>
        <w:t>Таблица для аудита. Работает в режиме Append-Only (только добавление). Удаление записей бизнес-логикой запрещено.</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Pr>
                <w:b/>
              </w:rPr>
              <w:t>Атрибут</w:t>
            </w:r>
          </w:p>
        </w:tc>
        <w:tc>
          <w:tcPr>
            <w:tcW w:type="dxa" w:w="2422"/>
          </w:tcPr>
          <w:p>
            <w:pPr>
              <w:jc w:val="center"/>
            </w:pPr>
            <w:r>
              <w:rPr>
                <w:b/>
              </w:rPr>
              <w:t>Тип данных</w:t>
            </w:r>
          </w:p>
        </w:tc>
        <w:tc>
          <w:tcPr>
            <w:tcW w:type="dxa" w:w="2422"/>
          </w:tcPr>
          <w:p>
            <w:pPr>
              <w:jc w:val="center"/>
            </w:pPr>
            <w:r>
              <w:rPr>
                <w:b/>
              </w:rPr>
              <w:t>Ограничения</w:t>
            </w:r>
          </w:p>
        </w:tc>
        <w:tc>
          <w:tcPr>
            <w:tcW w:type="dxa" w:w="2422"/>
          </w:tcPr>
          <w:p>
            <w:pPr>
              <w:jc w:val="center"/>
            </w:pPr>
            <w:r>
              <w:rPr>
                <w:b/>
              </w:rPr>
              <w:t>Описание</w:t>
            </w:r>
          </w:p>
        </w:tc>
      </w:tr>
      <w:tr>
        <w:tc>
          <w:tcPr>
            <w:tcW w:type="dxa" w:w="2422"/>
          </w:tcPr>
          <w:p>
            <w:pPr>
              <w:jc w:val="left"/>
            </w:pPr>
            <w:r>
              <w:t>id</w:t>
            </w:r>
          </w:p>
        </w:tc>
        <w:tc>
          <w:tcPr>
            <w:tcW w:type="dxa" w:w="2422"/>
          </w:tcPr>
          <w:p>
            <w:pPr>
              <w:jc w:val="left"/>
            </w:pPr>
            <w:r>
              <w:t>String (UUID)</w:t>
            </w:r>
          </w:p>
        </w:tc>
        <w:tc>
          <w:tcPr>
            <w:tcW w:type="dxa" w:w="2422"/>
          </w:tcPr>
          <w:p>
            <w:pPr>
              <w:jc w:val="left"/>
            </w:pPr>
            <w:r>
              <w:t>Primary Key</w:t>
            </w:r>
          </w:p>
        </w:tc>
        <w:tc>
          <w:tcPr>
            <w:tcW w:type="dxa" w:w="2422"/>
          </w:tcPr>
          <w:p>
            <w:pPr>
              <w:jc w:val="left"/>
            </w:pPr>
            <w:r>
              <w:t>Уникальный идентификатор лога</w:t>
            </w:r>
          </w:p>
        </w:tc>
      </w:tr>
      <w:tr>
        <w:tc>
          <w:tcPr>
            <w:tcW w:type="dxa" w:w="2422"/>
          </w:tcPr>
          <w:p>
            <w:pPr>
              <w:jc w:val="left"/>
            </w:pPr>
            <w:r>
              <w:t>documentId</w:t>
            </w:r>
          </w:p>
        </w:tc>
        <w:tc>
          <w:tcPr>
            <w:tcW w:type="dxa" w:w="2422"/>
          </w:tcPr>
          <w:p>
            <w:pPr>
              <w:jc w:val="left"/>
            </w:pPr>
            <w:r>
              <w:t>String</w:t>
            </w:r>
          </w:p>
        </w:tc>
        <w:tc>
          <w:tcPr>
            <w:tcW w:type="dxa" w:w="2422"/>
          </w:tcPr>
          <w:p>
            <w:pPr>
              <w:jc w:val="left"/>
            </w:pPr>
            <w:r>
              <w:t>Foreign Key (Cascade)</w:t>
            </w:r>
          </w:p>
        </w:tc>
        <w:tc>
          <w:tcPr>
            <w:tcW w:type="dxa" w:w="2422"/>
          </w:tcPr>
          <w:p>
            <w:pPr>
              <w:jc w:val="left"/>
            </w:pPr>
            <w:r>
              <w:t>Ссылка на связанный документ</w:t>
            </w:r>
          </w:p>
        </w:tc>
      </w:tr>
      <w:tr>
        <w:tc>
          <w:tcPr>
            <w:tcW w:type="dxa" w:w="2422"/>
          </w:tcPr>
          <w:p>
            <w:pPr>
              <w:jc w:val="left"/>
            </w:pPr>
            <w:r>
              <w:t>userId</w:t>
            </w:r>
          </w:p>
        </w:tc>
        <w:tc>
          <w:tcPr>
            <w:tcW w:type="dxa" w:w="2422"/>
          </w:tcPr>
          <w:p>
            <w:pPr>
              <w:jc w:val="left"/>
            </w:pPr>
            <w:r>
              <w:t>String</w:t>
            </w:r>
          </w:p>
        </w:tc>
        <w:tc>
          <w:tcPr>
            <w:tcW w:type="dxa" w:w="2422"/>
          </w:tcPr>
          <w:p>
            <w:pPr>
              <w:jc w:val="left"/>
            </w:pPr>
            <w:r>
              <w:t>Foreign Key (Set Null)</w:t>
            </w:r>
          </w:p>
        </w:tc>
        <w:tc>
          <w:tcPr>
            <w:tcW w:type="dxa" w:w="2422"/>
          </w:tcPr>
          <w:p>
            <w:pPr>
              <w:jc w:val="left"/>
            </w:pPr>
            <w:r>
              <w:t>Пользователь, совершивший действие</w:t>
            </w:r>
          </w:p>
        </w:tc>
      </w:tr>
      <w:tr>
        <w:tc>
          <w:tcPr>
            <w:tcW w:type="dxa" w:w="2422"/>
          </w:tcPr>
          <w:p>
            <w:pPr>
              <w:jc w:val="left"/>
            </w:pPr>
            <w:r>
              <w:t>action</w:t>
            </w:r>
          </w:p>
        </w:tc>
        <w:tc>
          <w:tcPr>
            <w:tcW w:type="dxa" w:w="2422"/>
          </w:tcPr>
          <w:p>
            <w:pPr>
              <w:jc w:val="left"/>
            </w:pPr>
            <w:r>
              <w:t>String</w:t>
            </w:r>
          </w:p>
        </w:tc>
        <w:tc>
          <w:tcPr>
            <w:tcW w:type="dxa" w:w="2422"/>
          </w:tcPr>
          <w:p>
            <w:pPr>
              <w:jc w:val="left"/>
            </w:pPr>
            <w:r>
              <w:t>Not Null</w:t>
            </w:r>
          </w:p>
        </w:tc>
        <w:tc>
          <w:tcPr>
            <w:tcW w:type="dxa" w:w="2422"/>
          </w:tcPr>
          <w:p>
            <w:pPr>
              <w:jc w:val="left"/>
            </w:pPr>
            <w:r>
              <w:t>Тип действия (например, ОДОБРЕНО)</w:t>
            </w:r>
          </w:p>
        </w:tc>
      </w:tr>
      <w:tr>
        <w:tc>
          <w:tcPr>
            <w:tcW w:type="dxa" w:w="2422"/>
          </w:tcPr>
          <w:p>
            <w:pPr>
              <w:jc w:val="left"/>
            </w:pPr>
            <w:r>
              <w:t>comment</w:t>
            </w:r>
          </w:p>
        </w:tc>
        <w:tc>
          <w:tcPr>
            <w:tcW w:type="dxa" w:w="2422"/>
          </w:tcPr>
          <w:p>
            <w:pPr>
              <w:jc w:val="left"/>
            </w:pPr>
            <w:r>
              <w:t>String</w:t>
            </w:r>
          </w:p>
        </w:tc>
        <w:tc>
          <w:tcPr>
            <w:tcW w:type="dxa" w:w="2422"/>
          </w:tcPr>
          <w:p>
            <w:pPr>
              <w:jc w:val="left"/>
            </w:pPr>
            <w:r>
              <w:t>Nullable</w:t>
            </w:r>
          </w:p>
        </w:tc>
        <w:tc>
          <w:tcPr>
            <w:tcW w:type="dxa" w:w="2422"/>
          </w:tcPr>
          <w:p>
            <w:pPr>
              <w:jc w:val="left"/>
            </w:pPr>
            <w:r>
              <w:t>Комментарий к действию (при отказе)</w:t>
            </w:r>
          </w:p>
        </w:tc>
      </w:tr>
      <w:tr>
        <w:tc>
          <w:tcPr>
            <w:tcW w:type="dxa" w:w="2422"/>
          </w:tcPr>
          <w:p>
            <w:pPr>
              <w:jc w:val="left"/>
            </w:pPr>
            <w:r>
              <w:t>timestamp</w:t>
            </w:r>
          </w:p>
        </w:tc>
        <w:tc>
          <w:tcPr>
            <w:tcW w:type="dxa" w:w="2422"/>
          </w:tcPr>
          <w:p>
            <w:pPr>
              <w:jc w:val="left"/>
            </w:pPr>
            <w:r>
              <w:t>DateTime</w:t>
            </w:r>
          </w:p>
        </w:tc>
        <w:tc>
          <w:tcPr>
            <w:tcW w:type="dxa" w:w="2422"/>
          </w:tcPr>
          <w:p>
            <w:pPr>
              <w:jc w:val="left"/>
            </w:pPr>
            <w:r>
              <w:t>Default: now()</w:t>
            </w:r>
          </w:p>
        </w:tc>
        <w:tc>
          <w:tcPr>
            <w:tcW w:type="dxa" w:w="2422"/>
          </w:tcPr>
          <w:p>
            <w:pPr>
              <w:jc w:val="left"/>
            </w:pPr>
            <w:r>
              <w:t>Точное время события</w:t>
            </w:r>
          </w:p>
        </w:tc>
      </w:tr>
    </w:tbl>
    <w:p/>
    <w:p>
      <w:pPr>
        <w:pStyle w:val="Heading3"/>
        <w:spacing w:before="240" w:after="240"/>
        <w:ind w:firstLine="709"/>
        <w:jc w:val="left"/>
      </w:pPr>
      <w:r>
        <w:t>2.4.5 Ссылочная целостность (Referential Integrity)</w:t>
      </w:r>
    </w:p>
    <w:p>
      <w:r>
        <w:rPr>
          <w:b w:val="0"/>
        </w:rPr>
        <w:t>Для обеспечения целостности данных используются ограничения внешних ключей (Foreign Key Constraints).</w:t>
      </w:r>
    </w:p>
    <w:p>
      <w:pPr>
        <w:pStyle w:val="ListBullet"/>
        <w:spacing w:line="360" w:lineRule="auto"/>
        <w:ind w:firstLine="0" w:left="709"/>
      </w:pPr>
      <w:r>
        <w:t>Связь User -&gt; Document (1:N): При попытке удалить пользователя, создавшего документы, СУБД блокирует операцию (Restrict), чтобы избежать появления документов без автора.</w:t>
      </w:r>
    </w:p>
    <w:p>
      <w:pPr>
        <w:pStyle w:val="ListBullet"/>
        <w:spacing w:line="360" w:lineRule="auto"/>
        <w:ind w:firstLine="0" w:left="709"/>
      </w:pPr>
      <w:r>
        <w:t>Связь Document -&gt; DocumentHistory (1:N): При физическом удалении документа (выполняется только администраторами базы данных), все связанные записи истории удаляются каскадно (ON DELETE CASCADE), так как история без документа теряет смысл.</w:t>
      </w:r>
    </w:p>
    <w:p>
      <w:r>
        <w:rPr>
          <w:b w:val="0"/>
        </w:rPr>
        <w:t>Дополнительно созданы индексы (B-Tree) по полям `status`, `authorId` и `documentId` для оптимизации запросов и фильтрации при большом объеме данных в системе.</w:t>
      </w:r>
    </w:p>
    <w:p>
      <w:r>
        <w:rPr>
          <w:b w:val="0"/>
        </w:rPr>
        <w:t>Спроектированная инфологическая модель, реализованная с помощью ORM Prisma, обеспечивает высокую надежность хранения данных, защиту от аномалий и полную поддержку требований электронного документооборота.</w:t>
      </w:r>
    </w:p>
    <w:p>
      <w:r>
        <w:rPr>
          <w:b w:val="0"/>
        </w:rPr>
        <w:t xml:space="preserve"> </w:t>
      </w:r>
    </w:p>
    <w:p>
      <w:r>
        <w:rPr>
          <w:b w:val="0"/>
        </w:rPr>
        <w:t xml:space="preserve"> </w:t>
      </w:r>
    </w:p>
    <w:p>
      <w:r>
        <w:rPr>
          <w:b w:val="0"/>
        </w:rPr>
        <w:t xml:space="preserve"> </w:t>
      </w:r>
    </w:p>
    <w:p>
      <w:r>
        <w:rPr>
          <w:b w:val="0"/>
        </w:rPr>
        <w:t xml:space="preserve"> </w:t>
      </w:r>
    </w:p>
    <w:p>
      <w:r>
        <w:rPr>
          <w:b w:val="0"/>
        </w:rPr>
        <w:t xml:space="preserve"> </w:t>
      </w:r>
    </w:p>
    <w:p>
      <w:pPr>
        <w:pStyle w:val="Heading2"/>
        <w:spacing w:before="360" w:after="240"/>
        <w:ind w:firstLine="709"/>
        <w:jc w:val="left"/>
      </w:pPr>
      <w:r>
        <w:t>2.5 Дополнительные аспекты проектирования</w:t>
      </w:r>
    </w:p>
    <w:p>
      <w:r>
        <w:rPr>
          <w:b w:val="0"/>
        </w:rPr>
        <w:t>Помимо основных функциональных модулей и структур данных, успешное внедрение системы требует тщательной проработки механизмов маршрутизации, безопасности на уровне сети, а также стратегии развертывания (Deployment Strategy).</w:t>
      </w:r>
    </w:p>
    <w:p>
      <w:r>
        <w:rPr>
          <w:b w:val="0"/>
        </w:rPr>
        <w:t>В контексте Next.js App Router маршрутизация осуществляется на основе файловой системы (File-System Based Routing). Это означает, что структура папок внутри директории `src/app` напрямую отражает структуру URL-адресов приложения. Например, файл `src/app/dashboard/page.tsx` будет доступен по адресу `/dashboard`. Этот подход значительно упрощает понимание архитектуры приложения для новых разработчиков и избавляет от необходимости поддержки сложных конфигурационных файлов маршрутизатора.</w:t>
      </w:r>
    </w:p>
    <w:p>
      <w:r>
        <w:rPr>
          <w:b w:val="0"/>
        </w:rPr>
        <w:t>Для защиты маршрутов используется комбинация Middleware и серверных проверок. Middleware – это функция, которая выполняется перед тем, как запрос достигнет конечной точки маршрута. В системе DocFlow Middleware используется для перехвата неавторизованных запросов. Если пользователь пытается получить доступ к странице `/documents` без валидного JWT токена в куки, Middleware мгновенно прерывает запрос и выполняет HTTP-редирект (код 307) на страницу `/login`.</w:t>
      </w:r>
    </w:p>
    <w:p>
      <w:r>
        <w:rPr>
          <w:b w:val="0"/>
        </w:rPr>
        <w:t>Кроме того, система поддерживает динамическую маршрутизацию. Например, страница конкретного документа располагается по пути `/documents/[id]/page.tsx`. Параметр `[id]` динамически извлекается из URL и передается в качестве свойства (prop) серверному компоненту. Компонент, в свою очередь, выполняет запрос к базе данных через Prisma, используя полученный идентификатор, и рендерит информацию о документе. В случае если документ с таким ID не найден (ошибка 404), Next.js автоматически перенаправляет пользователя на специально подготовленную страницу `not-found.tsx`.</w:t>
      </w:r>
    </w:p>
    <w:p>
      <w:r>
        <w:rPr>
          <w:b w:val="0"/>
        </w:rPr>
        <w:t>Что касается безопасности, приложение реализует ряд мер защиты от распространенных веб-уязвимостей, описанных в стандартах OWASP (Open Web Application Security Project):</w:t>
      </w:r>
    </w:p>
    <w:p>
      <w:pPr>
        <w:pStyle w:val="ListBullet"/>
        <w:spacing w:line="360" w:lineRule="auto"/>
        <w:ind w:firstLine="0" w:left="709"/>
      </w:pPr>
      <w:r>
        <w:t>Защита от SQL-инъекций (SQL Injection): Обеспечивается за счет использования Prisma ORM, которая автоматически параметризует все запросы к базе данных, исключая возможность внедрения произвольного SQL-кода через поля ввода.</w:t>
      </w:r>
    </w:p>
    <w:p>
      <w:pPr>
        <w:pStyle w:val="ListBullet"/>
        <w:spacing w:line="360" w:lineRule="auto"/>
        <w:ind w:firstLine="0" w:left="709"/>
      </w:pPr>
      <w:r>
        <w:t>Защита от межсайтового скриптинга (XSS): Next.js по умолчанию экранирует все данные, выводимые в React-компонентах. Кроме того, использование HttpOnly куки делает невозможным кражу JWT-токена через внедренный вредоносный JavaScript.</w:t>
      </w:r>
    </w:p>
    <w:p>
      <w:pPr>
        <w:pStyle w:val="ListBullet"/>
        <w:spacing w:line="360" w:lineRule="auto"/>
        <w:ind w:firstLine="0" w:left="709"/>
      </w:pPr>
      <w:r>
        <w:t>Защита от подделки межсайтовых запросов (CSRF): Поскольку для управления сессиями используются куки с флагом SameSite=Lax (или Strict), браузер блокирует отправку куки при запросах с других доменов. Это полностью нейтрализует векторы CSRF-атак, не требуя внедрения сложных механизмов CSRF-токенов в каждую форму.</w:t>
      </w:r>
    </w:p>
    <w:p>
      <w:r>
        <w:rPr>
          <w:b w:val="0"/>
        </w:rPr>
        <w:t>Внедрение всех описанных технологий и архитектурных решений позволяет утверждать, что разработанная система автоматизации документооборота является высокопроизводительным, масштабируемым и защищенным программным продуктом, полностью готовым к эксплуатации в корпоративной среде.</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Courier New" w:hAnsi="Courier New"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