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666666"/>
          <w:sz w:val="15"/>
        </w:rPr>
        <w:t>Kameruner Straße 43 · 13351 Berlin</w:t>
        <w:br/>
        <w:t>Tel. 0163 436 93 69 · charlotte.vonsichart@outlook.de</w:t>
      </w:r>
    </w:p>
    <w:p>
      <w:pPr>
        <w:spacing w:before="60" w:after="60"/>
        <w:jc w:val="center"/>
      </w:pPr>
      <w:r>
        <w:rPr>
          <w:color w:val="C9A86C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/>
          <w:color w:val="2D4A3E"/>
          <w:sz w:val="26"/>
        </w:rPr>
        <w:t>ÜBERSICHT ANALOGZIFFERN GOÄ/GOP</w:t>
      </w:r>
    </w:p>
    <w:p>
      <w:pPr>
        <w:spacing w:after="80"/>
        <w:jc w:val="center"/>
      </w:pPr>
      <w:r>
        <w:rPr>
          <w:color w:val="C9A86C"/>
          <w:sz w:val="20"/>
        </w:rPr>
        <w:t>Neue Abrechnungsempfehlungen ab 1. Juli 2024</w:t>
      </w:r>
    </w:p>
    <w:p>
      <w:pPr>
        <w:spacing w:after="200"/>
        <w:jc w:val="center"/>
      </w:pPr>
      <w:r>
        <w:rPr>
          <w:i/>
          <w:color w:val="666666"/>
          <w:sz w:val="16"/>
        </w:rPr>
        <w:t>Gemeinsame Empfehlungen von BÄK, BPtK, PKV-Verband und Beihilfestellen</w:t>
      </w:r>
    </w:p>
    <w:p>
      <w:pPr>
        <w:spacing w:after="80"/>
      </w:pPr>
      <w:r>
        <w:rPr>
          <w:b w:val="0"/>
          <w:i w:val="0"/>
          <w:color w:val="1A1A1A"/>
          <w:sz w:val="19"/>
        </w:rPr>
        <w:t>Seit dem 1. Juli 2024 stehen neben den klassischen GOÄ-Ziffern (861, 863, 870) neue Analogziffern zur Verfügung, die das aktuelle Leistungsspektrum besser abbilden und in der Summe ein höheres Honorar ermöglichen – ohne Honorarvereinbarung und zum regulären 2,3-fachen Steigerungssatz.</w:t>
      </w:r>
    </w:p>
    <w:p>
      <w:pPr>
        <w:spacing w:before="200" w:after="80"/>
      </w:pPr>
      <w:r>
        <w:rPr>
          <w:b/>
          <w:color w:val="2D4A3E"/>
          <w:sz w:val="20"/>
        </w:rPr>
        <w:t>1. Die wichtigsten neuen Analogziffern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GOP-Ziffer</w:t>
            </w:r>
          </w:p>
        </w:tc>
        <w:tc>
          <w:tcPr>
            <w:tcW w:type="dxa" w:w="2835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Leistung</w:t>
            </w:r>
          </w:p>
        </w:tc>
        <w:tc>
          <w:tcPr>
            <w:tcW w:type="dxa" w:w="1134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Betrag</w:t>
              <w:br/>
              <w:t>(2,3-fach)</w:t>
            </w:r>
          </w:p>
        </w:tc>
        <w:tc>
          <w:tcPr>
            <w:tcW w:type="dxa" w:w="3118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Hinweise</w:t>
            </w:r>
          </w:p>
        </w:tc>
      </w:tr>
      <w:tr>
        <w:tc>
          <w:tcPr>
            <w:tcW w:type="dxa" w:w="85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6"/>
              </w:rPr>
              <w:t>812a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Psychotherapeutische</w:t>
              <w:br/>
              <w:t>Sprechstunde (50 Min.)</w:t>
            </w:r>
          </w:p>
        </w:tc>
        <w:tc>
          <w:tcPr>
            <w:tcW w:type="dxa" w:w="1134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1A1A1A"/>
                <w:sz w:val="16"/>
              </w:rPr>
              <w:t>134,06 €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Max. 6 × 25 Min./Jahr</w:t>
              <w:br/>
              <w:t>Nicht mit 801a kombinierbar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6"/>
              </w:rPr>
              <w:t>812a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Psychotherapeutische</w:t>
              <w:br/>
              <w:t>Kurzzeittherapie (50 Min.)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1A1A1A"/>
                <w:sz w:val="16"/>
              </w:rPr>
              <w:t>134,06 €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Max. 48 × 25 Min./Jahr</w:t>
              <w:br/>
              <w:t>Mit 801a kombinierbar</w:t>
            </w:r>
          </w:p>
        </w:tc>
      </w:tr>
      <w:tr>
        <w:tc>
          <w:tcPr>
            <w:tcW w:type="dxa" w:w="85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6"/>
              </w:rPr>
              <w:t>812a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Psychotherapeutische</w:t>
              <w:br/>
              <w:t>Akutbehandlung (50 Min.)</w:t>
            </w:r>
          </w:p>
        </w:tc>
        <w:tc>
          <w:tcPr>
            <w:tcW w:type="dxa" w:w="1134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1A1A1A"/>
                <w:sz w:val="16"/>
              </w:rPr>
              <w:t>134,06 €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Max. 24 × 25 Min./Jahr</w:t>
              <w:br/>
              <w:t>Mit 801a kombinierbar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6"/>
              </w:rPr>
              <w:t>801a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Erhebung des aktuellen</w:t>
              <w:br/>
              <w:t>psychischen Befundes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1A1A1A"/>
                <w:sz w:val="16"/>
              </w:rPr>
              <w:t>33,52 €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6"/>
              </w:rPr>
              <w:t>Keine Mindestdauer</w:t>
              <w:br/>
              <w:t>Mind. 3 Bereiche prüfen</w:t>
            </w:r>
          </w:p>
        </w:tc>
      </w:tr>
    </w:tbl>
    <w:p>
      <w:pPr>
        <w:spacing w:before="200" w:after="80"/>
      </w:pPr>
      <w:r>
        <w:rPr>
          <w:b/>
          <w:color w:val="2D4A3E"/>
          <w:sz w:val="20"/>
        </w:rPr>
        <w:t>2. Vergleich: Klassisch vs. Analogziffern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Abrechnungsmodell</w:t>
            </w:r>
          </w:p>
        </w:tc>
        <w:tc>
          <w:tcPr>
            <w:tcW w:type="dxa" w:w="1984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Ziffer(n)</w:t>
            </w:r>
          </w:p>
        </w:tc>
        <w:tc>
          <w:tcPr>
            <w:tcW w:type="dxa" w:w="2835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Betrag pro Sitzung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7"/>
              </w:rPr>
              <w:t>Klassisch (2,3-fach)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861 / 870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7"/>
              </w:rPr>
              <w:t>92,50 € / 100,55 €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7"/>
              </w:rPr>
              <w:t>Klassisch (3,5-fach)</w:t>
              <w:br/>
              <w:t>⚠ nur mit Honorarvereinbarung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861 / 870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7"/>
              </w:rPr>
              <w:t>140,76 € / 153,00 €</w:t>
            </w:r>
          </w:p>
        </w:tc>
      </w:tr>
      <w:tr>
        <w:tc>
          <w:tcPr>
            <w:tcW w:type="dxa" w:w="3118"/>
            <w:shd w:fill="E8F0E8" w:val="clear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7"/>
              </w:rPr>
              <w:t>Neu: Analogziffern (2,3-fach)</w:t>
              <w:br/>
              <w:t>✅ ohne Honorarvereinbarung</w:t>
            </w:r>
          </w:p>
        </w:tc>
        <w:tc>
          <w:tcPr>
            <w:tcW w:type="dxa" w:w="1984"/>
            <w:shd w:fill="E8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812a + 801a</w:t>
            </w:r>
          </w:p>
        </w:tc>
        <w:tc>
          <w:tcPr>
            <w:tcW w:type="dxa" w:w="2835"/>
            <w:shd w:fill="E8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7"/>
              </w:rPr>
              <w:t>167,58 €</w:t>
            </w:r>
          </w:p>
        </w:tc>
      </w:tr>
    </w:tbl>
    <w:p>
      <w:pPr>
        <w:spacing w:before="200" w:after="80"/>
      </w:pPr>
      <w:r>
        <w:rPr>
          <w:b/>
          <w:color w:val="2D4A3E"/>
          <w:sz w:val="20"/>
        </w:rPr>
        <w:t>3. Anwendbarkeit nach Patientengruppe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Patientengruppe</w:t>
            </w:r>
          </w:p>
        </w:tc>
        <w:tc>
          <w:tcPr>
            <w:tcW w:type="dxa" w:w="2268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Analogziffern</w:t>
              <w:br/>
              <w:t>812a + 801a</w:t>
            </w:r>
          </w:p>
        </w:tc>
        <w:tc>
          <w:tcPr>
            <w:tcW w:type="dxa" w:w="2551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Honorarverein-</w:t>
              <w:br/>
              <w:t>barung § 2 GOÄ</w:t>
            </w:r>
          </w:p>
        </w:tc>
      </w:tr>
      <w:tr>
        <w:tc>
          <w:tcPr>
            <w:tcW w:type="dxa" w:w="3118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PKV / Beihilfe</w:t>
            </w:r>
          </w:p>
        </w:tc>
        <w:tc>
          <w:tcPr>
            <w:tcW w:type="dxa" w:w="2268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✅ Ja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✅ Ja (optional)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Selbstzahler*innen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✅ Ja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✅ Ja (optional)</w:t>
            </w:r>
          </w:p>
        </w:tc>
      </w:tr>
      <w:tr>
        <w:tc>
          <w:tcPr>
            <w:tcW w:type="dxa" w:w="3118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Kostenerstattung § 13 Abs. 3 SGB V</w:t>
            </w:r>
          </w:p>
        </w:tc>
        <w:tc>
          <w:tcPr>
            <w:tcW w:type="dxa" w:w="2268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✅ Ja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7"/>
              </w:rPr>
              <w:t>❌ Nicht empfohlen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666666"/>
          <w:sz w:val="15"/>
        </w:rPr>
        <w:t>Kameruner Straße 43 · 13351 Berlin</w:t>
        <w:br/>
        <w:t>Tel. 0163 436 93 69 · charlotte.vonsichart@outlook.de</w:t>
      </w:r>
    </w:p>
    <w:p>
      <w:pPr>
        <w:spacing w:before="60" w:after="60"/>
        <w:jc w:val="center"/>
      </w:pPr>
      <w:r>
        <w:rPr>
          <w:color w:val="C9A86C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b/>
          <w:color w:val="2D4A3E"/>
          <w:sz w:val="20"/>
        </w:rPr>
        <w:t>4. Voraussetzungen für GOP 801a (Befunderhebung)</w:t>
      </w:r>
    </w:p>
    <w:p>
      <w:pPr>
        <w:spacing w:after="80"/>
      </w:pPr>
      <w:r>
        <w:rPr>
          <w:b w:val="0"/>
          <w:i w:val="0"/>
          <w:color w:val="1A1A1A"/>
          <w:sz w:val="19"/>
        </w:rPr>
        <w:t>Um die Ziffer 801a abrechnen zu können, muss eine dokumentierte psychotherapeutische Untersuchung von mindestens 3 der folgenden Bereiche erfolgen:</w:t>
      </w:r>
    </w:p>
    <w:p>
      <w:pPr>
        <w:spacing w:after="40"/>
        <w:ind w:left="283"/>
      </w:pPr>
      <w:r>
        <w:rPr>
          <w:color w:val="1A1A1A"/>
          <w:sz w:val="18"/>
        </w:rPr>
        <w:t>•  Bewusstsein und Orientierung</w:t>
      </w:r>
    </w:p>
    <w:p>
      <w:pPr>
        <w:spacing w:after="40"/>
        <w:ind w:left="283"/>
      </w:pPr>
      <w:r>
        <w:rPr>
          <w:color w:val="1A1A1A"/>
          <w:sz w:val="18"/>
        </w:rPr>
        <w:t>•  Affekt</w:t>
      </w:r>
    </w:p>
    <w:p>
      <w:pPr>
        <w:spacing w:after="40"/>
        <w:ind w:left="283"/>
      </w:pPr>
      <w:r>
        <w:rPr>
          <w:color w:val="1A1A1A"/>
          <w:sz w:val="18"/>
        </w:rPr>
        <w:t>•  Antrieb</w:t>
      </w:r>
    </w:p>
    <w:p>
      <w:pPr>
        <w:spacing w:after="40"/>
        <w:ind w:left="283"/>
      </w:pPr>
      <w:r>
        <w:rPr>
          <w:color w:val="1A1A1A"/>
          <w:sz w:val="18"/>
        </w:rPr>
        <w:t>•  Wahrnehmung</w:t>
      </w:r>
    </w:p>
    <w:p>
      <w:pPr>
        <w:spacing w:after="40"/>
        <w:ind w:left="283"/>
      </w:pPr>
      <w:r>
        <w:rPr>
          <w:color w:val="1A1A1A"/>
          <w:sz w:val="18"/>
        </w:rPr>
        <w:t>•  Inhaltliches und formales Denken</w:t>
      </w:r>
    </w:p>
    <w:p>
      <w:pPr>
        <w:spacing w:after="40"/>
        <w:ind w:left="283"/>
      </w:pPr>
      <w:r>
        <w:rPr>
          <w:color w:val="1A1A1A"/>
          <w:sz w:val="18"/>
        </w:rPr>
        <w:t>•  Ich-Störungen</w:t>
      </w:r>
    </w:p>
    <w:p>
      <w:pPr>
        <w:spacing w:after="40"/>
        <w:ind w:left="283"/>
      </w:pPr>
      <w:r>
        <w:rPr>
          <w:color w:val="1A1A1A"/>
          <w:sz w:val="18"/>
        </w:rPr>
        <w:t>•  Wesentliche kognitiv-mnestische Funktionen</w:t>
      </w:r>
    </w:p>
    <w:p>
      <w:pPr>
        <w:spacing w:after="80"/>
      </w:pPr>
      <w:r>
        <w:rPr>
          <w:b w:val="0"/>
          <w:i w:val="0"/>
          <w:color w:val="1A1A1A"/>
          <w:sz w:val="19"/>
        </w:rPr>
        <w:t>Eine Mindestdauer ist nicht vorgeschrieben, typischerweise sind 2–5 Minuten oder mehr angemessen. Die Befunderhebung ist in der Dokumentation gesondert zu vermerken.</w:t>
      </w:r>
    </w:p>
    <w:p>
      <w:pPr>
        <w:spacing w:before="200" w:after="80"/>
      </w:pPr>
      <w:r>
        <w:rPr>
          <w:b/>
          <w:color w:val="2D4A3E"/>
          <w:sz w:val="20"/>
        </w:rPr>
        <w:t>5. Empfehlung für die Praxis</w:t>
      </w:r>
    </w:p>
    <w:p>
      <w:pPr>
        <w:spacing w:after="80"/>
      </w:pPr>
      <w:r>
        <w:rPr>
          <w:b w:val="0"/>
          <w:i w:val="0"/>
          <w:color w:val="1A1A1A"/>
          <w:sz w:val="19"/>
        </w:rPr>
        <w:t>Für Patient*innen im Kostenerstattungsverfahren (§ 13 Abs. 3 SGB V):</w:t>
      </w:r>
    </w:p>
    <w:p>
      <w:pPr>
        <w:spacing w:after="40"/>
        <w:ind w:left="283"/>
      </w:pPr>
      <w:r>
        <w:rPr>
          <w:color w:val="1A1A1A"/>
          <w:sz w:val="18"/>
        </w:rPr>
        <w:t>•  Abrechnung über 812a (Kurzzeittherapie) + 801a (Befund) zum 2,3-fachen Satz</w:t>
      </w:r>
    </w:p>
    <w:p>
      <w:pPr>
        <w:spacing w:after="40"/>
        <w:ind w:left="283"/>
      </w:pPr>
      <w:r>
        <w:rPr>
          <w:color w:val="1A1A1A"/>
          <w:sz w:val="18"/>
        </w:rPr>
        <w:t>•  Ergibt 167,58 € pro Sitzung — ohne Honorarvereinbarung</w:t>
      </w:r>
    </w:p>
    <w:p>
      <w:pPr>
        <w:spacing w:after="40"/>
        <w:ind w:left="283"/>
      </w:pPr>
      <w:r>
        <w:rPr>
          <w:color w:val="1A1A1A"/>
          <w:sz w:val="18"/>
        </w:rPr>
        <w:t>•  Keine Differenzbelastung für Patient*innen</w:t>
      </w:r>
    </w:p>
    <w:p>
      <w:pPr>
        <w:spacing w:after="40"/>
        <w:ind w:left="283"/>
      </w:pPr>
      <w:r>
        <w:rPr>
          <w:color w:val="1A1A1A"/>
          <w:sz w:val="18"/>
        </w:rPr>
        <w:t>•  Rechtlich sicher, da im Rahmen der GOÄ und der gemeinsamen Abrechnungsempfehlungen</w:t>
      </w:r>
    </w:p>
    <w:p>
      <w:pPr>
        <w:spacing w:before="160" w:after="80"/>
      </w:pPr>
      <w:r>
        <w:rPr>
          <w:b/>
          <w:color w:val="2D4A3E"/>
          <w:sz w:val="19"/>
        </w:rPr>
        <w:t>Für Privatversicherte (PKV), Beihilfe und Selbstzahler*innen:</w:t>
      </w:r>
    </w:p>
    <w:p>
      <w:pPr>
        <w:spacing w:after="40"/>
        <w:ind w:left="283"/>
      </w:pPr>
      <w:r>
        <w:rPr>
          <w:color w:val="1A1A1A"/>
          <w:sz w:val="18"/>
        </w:rPr>
        <w:t>•  Wahlweise klassische Ziffern (861/870) mit Honorarvereinbarung (3,5-fach)</w:t>
      </w:r>
    </w:p>
    <w:p>
      <w:pPr>
        <w:spacing w:after="40"/>
        <w:ind w:left="283"/>
      </w:pPr>
      <w:r>
        <w:rPr>
          <w:color w:val="1A1A1A"/>
          <w:sz w:val="18"/>
        </w:rPr>
        <w:t>•  Oder neue Analogziffern 812a + 801a (2,3-fach) — oft sogar günstiger für Patient*innen und höher für Sie</w:t>
      </w:r>
    </w:p>
    <w:p>
      <w:pPr>
        <w:spacing w:after="40"/>
        <w:ind w:left="283"/>
      </w:pPr>
      <w:r>
        <w:rPr>
          <w:color w:val="1A1A1A"/>
          <w:sz w:val="18"/>
        </w:rPr>
        <w:t>•  Kombination 812a + 801a wird von PKV und Beihilfe voraussichtlich erstattet</w:t>
      </w:r>
    </w:p>
    <w:p>
      <w:pPr>
        <w:spacing w:before="200" w:after="80"/>
      </w:pPr>
      <w:r>
        <w:rPr>
          <w:b/>
          <w:color w:val="2D4A3E"/>
          <w:sz w:val="20"/>
        </w:rPr>
        <w:t>6. Wichtige Hinweise</w:t>
      </w:r>
    </w:p>
    <w:p>
      <w:pPr>
        <w:spacing w:after="40"/>
        <w:ind w:left="283"/>
      </w:pPr>
      <w:r>
        <w:rPr>
          <w:color w:val="1A1A1A"/>
          <w:sz w:val="18"/>
        </w:rPr>
        <w:t>•  Die neuen Empfehlungen sind keine Änderung der GOÄ, sondern Auslegungshilfen im bestehenden Rahmen</w:t>
      </w:r>
    </w:p>
    <w:p>
      <w:pPr>
        <w:spacing w:after="40"/>
        <w:ind w:left="283"/>
      </w:pPr>
      <w:r>
        <w:rPr>
          <w:color w:val="1A1A1A"/>
          <w:sz w:val="18"/>
        </w:rPr>
        <w:t>•  Bei 812a Kurzzeittherapie: max. 48 × 25 Min. pro Jahr (= 24 Doppelsitzungen à 50 Min.)</w:t>
      </w:r>
    </w:p>
    <w:p>
      <w:pPr>
        <w:spacing w:after="40"/>
        <w:ind w:left="283"/>
      </w:pPr>
      <w:r>
        <w:rPr>
          <w:color w:val="1A1A1A"/>
          <w:sz w:val="18"/>
        </w:rPr>
        <w:t>•  Steigerung über 2,3-fach bei den neuen Ziffern wird von Kostenträgern voraussichtlich nicht erstattet</w:t>
      </w:r>
    </w:p>
    <w:p>
      <w:pPr>
        <w:spacing w:after="40"/>
        <w:ind w:left="283"/>
      </w:pPr>
      <w:r>
        <w:rPr>
          <w:color w:val="1A1A1A"/>
          <w:sz w:val="18"/>
        </w:rPr>
        <w:t>•  Langzeittherapie weiterhin über klassische Ziffern (861/863/870) abrechenbar</w:t>
      </w:r>
    </w:p>
    <w:p>
      <w:pPr>
        <w:spacing w:after="40"/>
        <w:ind w:left="283"/>
      </w:pPr>
      <w:r>
        <w:rPr>
          <w:color w:val="1A1A1A"/>
          <w:sz w:val="18"/>
        </w:rPr>
        <w:t>•  Stand: Februar 2026 — Erfahrungswerte mit den neuen Ziffern noch begrenzt</w:t>
      </w:r>
    </w:p>
    <w:p>
      <w:pPr>
        <w:spacing w:before="60" w:after="60"/>
        <w:jc w:val="center"/>
      </w:pPr>
      <w:r>
        <w:rPr>
          <w:color w:val="C9A86C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i/>
          <w:color w:val="666666"/>
          <w:sz w:val="14"/>
        </w:rPr>
        <w:t>Quellen: BPtK, DPtV, BDP, Tymia.de — Gemeinsame Abrechnungsempfehlungen vom 01.07.2024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