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«Южно-Уральский государственный университет»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Высшая школа электроники и компьютерных наук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системного программирования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0.0" w:type="dxa"/>
        <w:tblLayout w:type="fixed"/>
        <w:tblLook w:val="00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ПРОВЕРЕНА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Рецензент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Рецензент рецензент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ООО «Рецензент рецензент»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 И.О. Фамилия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«___»___________ 2019 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ДОПУСТИТЬ К ЗАЩИТЕ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Заведующий кафедрой, д.ф.-м.н., профессор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2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 Л.Б. Соколинский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«___»___________ 2019 г.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РАЗРАБОТКА ПРОТОТИПА ЦИФРОВОГО ДВОЙНИКА НА ОСНОВЕ РЕСУРСОВ ОБЛАЧНОЙ  ВЫЧИСЛИТЕЛЬНОЙ СИСТЕМЫ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561" w:right="655" w:firstLine="0"/>
        <w:jc w:val="center"/>
        <w:rPr/>
      </w:pPr>
      <w:r w:rsidDel="00000000" w:rsidR="00000000" w:rsidRPr="00000000">
        <w:rPr>
          <w:rtl w:val="0"/>
        </w:rPr>
        <w:t xml:space="preserve">ЮУрГУ – 02.03.02.2019.13-018-1382.ВКР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3.0" w:type="dxa"/>
        <w:jc w:val="left"/>
        <w:tblInd w:w="0.0" w:type="dxa"/>
        <w:tblLayout w:type="fixed"/>
        <w:tblLook w:val="0000"/>
      </w:tblPr>
      <w:tblGrid>
        <w:gridCol w:w="4926"/>
        <w:gridCol w:w="5247"/>
        <w:tblGridChange w:id="0">
          <w:tblGrid>
            <w:gridCol w:w="4926"/>
            <w:gridCol w:w="5247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3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Научный руководитель</w:t>
              <w:br w:type="textWrapping"/>
              <w:t xml:space="preserve">кандидат физ.-мат. наук, доцент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0" w:line="240" w:lineRule="auto"/>
              <w:ind w:left="3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 Г.И. Радченко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3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3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 работы,</w:t>
              <w:br w:type="textWrapping"/>
              <w:t xml:space="preserve">студент группы КЭ-401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20" w:line="240" w:lineRule="auto"/>
              <w:ind w:left="3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__________Р.А. Бобин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20" w:line="240" w:lineRule="auto"/>
              <w:ind w:left="3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Ученый секретарь</w:t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(нормоконтролер)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2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 О.Н. Иванова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20" w:line="240" w:lineRule="auto"/>
              <w:ind w:left="3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«___»___________ 2019 г.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  <w:t xml:space="preserve">Челябинск-2019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«Южно-Уральский государственный университет»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Высшая школа электроники и компьютерных наук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системного программирования</w:t>
      </w:r>
    </w:p>
    <w:p w:rsidR="00000000" w:rsidDel="00000000" w:rsidP="00000000" w:rsidRDefault="00000000" w:rsidRPr="00000000" w14:paraId="0000003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5954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36">
      <w:pPr>
        <w:widowControl w:val="0"/>
        <w:ind w:left="5954"/>
        <w:rPr/>
      </w:pPr>
      <w:r w:rsidDel="00000000" w:rsidR="00000000" w:rsidRPr="00000000">
        <w:rPr>
          <w:rtl w:val="0"/>
        </w:rPr>
        <w:t xml:space="preserve">Зав. кафедрой СП</w:t>
      </w:r>
    </w:p>
    <w:p w:rsidR="00000000" w:rsidDel="00000000" w:rsidP="00000000" w:rsidRDefault="00000000" w:rsidRPr="00000000" w14:paraId="00000037">
      <w:pPr>
        <w:widowControl w:val="0"/>
        <w:spacing w:before="120" w:lineRule="auto"/>
        <w:ind w:left="6663" w:firstLine="0"/>
        <w:rPr/>
      </w:pPr>
      <w:r w:rsidDel="00000000" w:rsidR="00000000" w:rsidRPr="00000000">
        <w:rPr>
          <w:rtl w:val="0"/>
        </w:rPr>
        <w:t xml:space="preserve">________________ Л.Б. Соколинский</w:t>
      </w:r>
    </w:p>
    <w:p w:rsidR="00000000" w:rsidDel="00000000" w:rsidP="00000000" w:rsidRDefault="00000000" w:rsidRPr="00000000" w14:paraId="00000038">
      <w:pPr>
        <w:widowControl w:val="0"/>
        <w:ind w:left="5954"/>
        <w:rPr/>
      </w:pPr>
      <w:r w:rsidDel="00000000" w:rsidR="00000000" w:rsidRPr="00000000">
        <w:rPr>
          <w:rtl w:val="0"/>
        </w:rPr>
        <w:t xml:space="preserve">09.02.2019</w:t>
      </w:r>
    </w:p>
    <w:p w:rsidR="00000000" w:rsidDel="00000000" w:rsidP="00000000" w:rsidRDefault="00000000" w:rsidRPr="00000000" w14:paraId="00000039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выполнение выпускной квалификационной работы бакалавра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студенту группы КЭ-401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Бобину Ростиславу Алексеевичу,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обучающемуся по направлению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02.03.02 «Фундаментальная информатика и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(утверждена приказом ректора от 28.04.2017 № 835)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прототипа цифрового двойника на основе ресурсов облачной вычислительной платформы.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spacing w:before="120" w:lineRule="auto"/>
        <w:ind w:left="357" w:hanging="357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Срок сдачи студентом законченной работы:</w:t>
      </w:r>
      <w:r w:rsidDel="00000000" w:rsidR="00000000" w:rsidRPr="00000000">
        <w:rPr>
          <w:rtl w:val="0"/>
        </w:rPr>
        <w:t xml:space="preserve"> 01.06.2019.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 к работе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7"/>
        </w:numPr>
        <w:ind w:left="0" w:firstLine="0"/>
        <w:rPr/>
      </w:pPr>
      <w:r w:rsidDel="00000000" w:rsidR="00000000" w:rsidRPr="00000000">
        <w:rPr>
          <w:rtl w:val="0"/>
        </w:rPr>
        <w:t xml:space="preserve">K. Borodulin, G. Radchenko, A. Shestakov, L. Sokolinsky, A. Tchernykh, R. Prodan, "Towards Digital Twins Cloud Platform: Microservices and Computational Workflows to Rule a Smart Factory", Proc. the10th Int. Conf. Util. Cloud Comput. - UCC '17, pp. 209-210, December 2017.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7"/>
        </w:numPr>
        <w:ind w:left="0" w:firstLine="0"/>
        <w:rPr/>
      </w:pPr>
      <w:r w:rsidDel="00000000" w:rsidR="00000000" w:rsidRPr="00000000">
        <w:rPr>
          <w:rtl w:val="0"/>
        </w:rPr>
        <w:t xml:space="preserve">G. Radchenko, A. Alaasam, A. Tchernykh, “Micro-Workflows: Kafka and Kepler fusion to support Digital Twins of Industrial Processes”, IEEE/ACM Int. Conf. Util. Cloud Comput. – UCC '18, pp. 83-88, December 2018.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подлежащих разработке вопросов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Обзор научной литературы и существующих решений Интернета вещей для создания цифровых двойников.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Изучение технологий, предоставляемых облачными вычислительными платформами, для создания цифровых двойников.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Разработка и тестирование прототипа цифрового двойника.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выдачи задания: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09.02.2019.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Научный руководитель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СП,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2"/>
        </w:tabs>
        <w:spacing w:after="12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кандидат физико-математических наук</w:t>
        <w:tab/>
        <w:tab/>
        <w:tab/>
        <w:t xml:space="preserve">Г.И. Радченко</w:t>
      </w:r>
    </w:p>
    <w:p w:rsidR="00000000" w:rsidDel="00000000" w:rsidP="00000000" w:rsidRDefault="00000000" w:rsidRPr="00000000" w14:paraId="00000052">
      <w:pPr>
        <w:widowControl w:val="0"/>
        <w:tabs>
          <w:tab w:val="left" w:pos="5812"/>
        </w:tabs>
        <w:ind w:firstLine="0"/>
        <w:rPr/>
      </w:pPr>
      <w:r w:rsidDel="00000000" w:rsidR="00000000" w:rsidRPr="00000000">
        <w:rPr>
          <w:b w:val="1"/>
          <w:rtl w:val="0"/>
        </w:rPr>
        <w:t xml:space="preserve">Задание принял к исполнению</w:t>
        <w:tab/>
        <w:tab/>
        <w:tab/>
      </w:r>
      <w:r w:rsidDel="00000000" w:rsidR="00000000" w:rsidRPr="00000000">
        <w:rPr>
          <w:rtl w:val="0"/>
        </w:rPr>
        <w:t xml:space="preserve">Р.А. Бобин</w:t>
      </w:r>
    </w:p>
    <w:p w:rsidR="00000000" w:rsidDel="00000000" w:rsidP="00000000" w:rsidRDefault="00000000" w:rsidRPr="00000000" w14:paraId="00000053">
      <w:pPr>
        <w:widowControl w:val="0"/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ГЛОССАРИЙ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КОНЦЕПЦИЯ ИНТЕРНЕТА ВЕЩЕЙ, ОБЛАЧНЫХ ВЫЧИСЛЕНИЙ И ЦИФРОВЫХ ДВОЙНИКОВ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АНАЛИЗ ПРЕДМЕТНОЙ ОБЛАСТИ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9345"/>
            </w:tabs>
            <w:spacing w:after="100" w:before="0" w:line="360" w:lineRule="auto"/>
            <w:ind w:left="284" w:right="0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Обзор технологий для обработки данных, генерируемых устройствами Интернета вещей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МОДЕЛЬ СИСТЕМЫ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АРХИТЕКТУРА СИСТЕМЫ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РЕАЛИЗАЦИЯ СИСТЕМЫ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ТЕСТИРОВАНИЕ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widowControl w:val="0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widowControl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64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widowControl w:val="0"/>
        <w:ind w:left="357" w:hanging="357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[1].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долларов. [2]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[3]. Одним из преимуществ внедрения этого подхода является возможность создания цифрового двойника разрабатываемой системы (Digital Twin).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копией. Эта концепция рассмотрена в статьях [4, 7].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автоматизированность полученной среды достигается за счет использования прикладных программных интерфейсов (API). Это позволяет различным устройствам и системам взаимодействовать между собой, даже если они работают на основе разных стандартов и протоколов [5].  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 и Amazon Web Services. Ключевым преимуществом данных платформ является широкий набор инструментов, в частности, для создания решений Интернета вещей и цифровых двойников. Azure Digital Twins от Microsoft представляет собой службу Интернета вещей,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устройствами. Azure Digital Twins позволяет запрашивать данные из физического пространства, а не из многих разрозненных датчиков [6]. AWS IoT Things Graph — cхожий продукт от Amazon. Этот сервис позволяет создавать автоматизированные системы Интернета вещей, позволяющие осуществлять связь между web-сервисами и физическими устройствами, использующими различные протоколы, форматы данных и синтаксис сообщений. Данное решение 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данной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Для достижения цели работы, необходимо решить следующие задачи: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обзор научной литературы и существующих решений Интернета вещей для создания цифровых двойников;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технологии, предоставляемые облачными вычислительными платформами, для создания цифровых двойников;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 протестировать прототип цифрового двойника.</w:t>
      </w:r>
    </w:p>
    <w:p w:rsidR="00000000" w:rsidDel="00000000" w:rsidP="00000000" w:rsidRDefault="00000000" w:rsidRPr="00000000" w14:paraId="0000006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и объем работы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highlight w:val="yellow"/>
          <w:rtl w:val="0"/>
        </w:rPr>
        <w:t xml:space="preserve"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Первая глава содержит описание концепции Интернета вещей, облачных вычислений и цифровых двойников.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В третьей главе описана модель прототипа цифрового двойника, определены требования к системе и варианты использования.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В четвертой главе приведены архитектура системы и используемые в работе алгоритмы.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Пятая глава описывает детали реализации прототипа.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В шестой главе приводятся результаты тестирования разработанного прототипа.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В заключении сделаны выводы о проделанной работе.</w:t>
      </w:r>
    </w:p>
    <w:p w:rsidR="00000000" w:rsidDel="00000000" w:rsidP="00000000" w:rsidRDefault="00000000" w:rsidRPr="00000000" w14:paraId="00000078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Приложение 1 содержит ….</w:t>
      </w:r>
    </w:p>
    <w:p w:rsidR="00000000" w:rsidDel="00000000" w:rsidP="00000000" w:rsidRDefault="00000000" w:rsidRPr="00000000" w14:paraId="00000079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Приложение 2 содержит …..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highlight w:val="yellow"/>
          <w:rtl w:val="0"/>
        </w:rPr>
        <w:t xml:space="preserve">Приложение 3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widowControl w:val="0"/>
        <w:numPr>
          <w:ilvl w:val="0"/>
          <w:numId w:val="2"/>
        </w:numPr>
        <w:ind w:left="36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КОНЦЕПЦИЯ ИНТЕРНЕТА ВЕЩЕЙ, ОБЛАЧНЫХ ВЫЧИСЛЕНИЙ И ЦИФРОВЫХ ДВОЙНИКОВ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 [1]. Появление этой концепции представляет новую эру в области вычислительной техники и технологий [10]. Лидерами по объему инвестиций в Интернет вещей в России к 2020 году, по прогнозу IDC, будут производственный сектор и транспортные компании [8].  Поэтому, именно благодаря применимости этого подхода к различным производственным процессам появилось множество наполненных новым содержанием и возможностями терминов, описывающих существовавшие ранее подходы [9]. Так, на замену автоматизированным системам управления технологическими процессами (АСУ ТП) приходит концепция промышленного Интернета вещей (IIoT).  Данный подход 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Такое соединение позволяет собирать, обмениваться и анализировать данные, что потенциально способствует повышению производительности и эффективности, а также другим экономическим преимуществам [11]. Одним из подходов к применению IIoT является концепции «Индустрия 4.0» (Industry 4.0) [12]. Согласно Industry 4.0, экономика находится на пороге четвертой промышленной революции — «умных» предприятиях. Ее знаковые моменты — внедрение киберфизических систем и переход к персонализированному производству [12]. Кибернетические системы характеризуются наличием двусторонней связи между физическими процессами и управляющими программами [9]. Элементы такой системы могут находиться как рядом, 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 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киберфизических систем является концепция цифровых двойников (Digital Twin),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метода конечных элементов и т. д. [13]. 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cloud computing) —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или обращениями к провайдеру [14].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расширит возможности систем. 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защите.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ЦОДе, для многих задач является нежелательной. Передача трафика до ЦОДа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Как следствие, наряду с переносом интеллекта в мегаЦОДы нарастает обратный процесс, получивший название «периферийные вычисления» (fog computing), когда анализ собираемых данных и выработка управляющих воздействий происходят в узлах, максимально приближенных к конечным устройствам [15].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концепции гибридных облачных сред могут решить поставленные перед концепцией цифровых двойников задачи.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widowControl w:val="0"/>
        <w:numPr>
          <w:ilvl w:val="0"/>
          <w:numId w:val="2"/>
        </w:numPr>
        <w:ind w:left="36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82">
      <w:pPr>
        <w:pStyle w:val="Heading2"/>
        <w:widowControl w:val="0"/>
        <w:numPr>
          <w:ilvl w:val="1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Обзор технологий для обработки данных, генерируемых устройствами Интернета вещей</w:t>
      </w:r>
    </w:p>
    <w:p w:rsidR="00000000" w:rsidDel="00000000" w:rsidP="00000000" w:rsidRDefault="00000000" w:rsidRPr="00000000" w14:paraId="00000083">
      <w:pPr>
        <w:widowControl w:val="0"/>
        <w:spacing w:after="160" w:lineRule="auto"/>
        <w:ind w:firstLine="708"/>
        <w:jc w:val="left"/>
        <w:rPr/>
      </w:pPr>
      <w:r w:rsidDel="00000000" w:rsidR="00000000" w:rsidRPr="00000000">
        <w:rPr>
          <w:rtl w:val="0"/>
        </w:rP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 и Amazon Web Services. Ключевым преимуществом данных платформ является широкий набор инструментов, в частности, для создания решений Интернета вещей и цифровых двойни-ков.</w:t>
      </w:r>
    </w:p>
    <w:p w:rsidR="00000000" w:rsidDel="00000000" w:rsidP="00000000" w:rsidRDefault="00000000" w:rsidRPr="00000000" w14:paraId="00000084">
      <w:pPr>
        <w:widowControl w:val="0"/>
        <w:spacing w:after="160" w:lineRule="auto"/>
        <w:ind w:firstLine="708"/>
        <w:jc w:val="left"/>
        <w:rPr/>
      </w:pPr>
      <w:r w:rsidDel="00000000" w:rsidR="00000000" w:rsidRPr="00000000">
        <w:rPr>
          <w:rtl w:val="0"/>
        </w:rPr>
        <w:t xml:space="preserve">Azure Digital Twins от Microsoft представляет собой службу Интернета вещей,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 [16]. Azure Digital Twins имеет следующие ключевые возможности: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пространственный интеллектуальный граф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цифровые модели объектов двойников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расширенные вычислительные ресурсы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Встроенное управление доступом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функций управления доступом и идентификацией, такие как управление доступом на основе ролей и Azure Active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160" w:lineRule="auto"/>
        <w:ind w:firstLine="708"/>
        <w:jc w:val="left"/>
        <w:rPr/>
      </w:pPr>
      <w:r w:rsidDel="00000000" w:rsidR="00000000" w:rsidRPr="00000000">
        <w:rPr>
          <w:rtl w:val="0"/>
        </w:rPr>
        <w:t xml:space="preserve">Технология Azure Digital Twins использует Azure IoT Hub для связи устройств и сенсоров IoT с физической средой. На рис.1 изображена схема взаимодействия Azure Digital Twins с другими инструментами Azure IoT. </w:t>
      </w:r>
    </w:p>
    <w:tbl>
      <w:tblPr>
        <w:tblStyle w:val="Table3"/>
        <w:tblW w:w="9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0"/>
        <w:tblGridChange w:id="0">
          <w:tblGrid>
            <w:gridCol w:w="9060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after="160" w:lineRule="auto"/>
              <w:ind w:firstLine="0"/>
              <w:jc w:val="left"/>
              <w:rPr/>
            </w:pPr>
            <w:r w:rsidDel="00000000" w:rsidR="00000000" w:rsidRPr="00000000">
              <w:rPr/>
              <w:drawing>
                <wp:inline distB="0" distT="0" distL="0" distR="0">
                  <wp:extent cx="5306165" cy="3820058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after="16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Рис.1. Схема взаимодействия сервисов Azure IoT между собой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16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AWS IoT Things Graph — cхожий продукт от Amazon. Этот сервис позволяет создавать автоматизированные системы Интернета вещей, позволяющие осуществлять связь между web-сервисами и физическими устройствами, использующими различные протоколы, форматы данных и синтаксис сообщений [17]. Данное решение 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 Продукт представлен следующими тремя ключевыми концепциями: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абстракция, представляющее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Отображение представляет информацию, которая позволяет AWS IoT Things Graph преобразовать вывод сообщения одного объекта в ожидаемый ввод другого. Это устраняет различия объектов и позволяет создавать приложения IoT, в которых используется множество объектов;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Поток состоит из последовательности взаимодействий между устройствами и web-сервисами,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:rsidR="00000000" w:rsidDel="00000000" w:rsidP="00000000" w:rsidRDefault="00000000" w:rsidRPr="00000000" w14:paraId="00000090">
      <w:pPr>
        <w:widowControl w:val="0"/>
        <w:spacing w:after="1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widowControl w:val="0"/>
        <w:numPr>
          <w:ilvl w:val="0"/>
          <w:numId w:val="2"/>
        </w:numPr>
        <w:ind w:left="36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МОДЕЛЬ СИСТЕМЫ</w:t>
      </w:r>
    </w:p>
    <w:p w:rsidR="00000000" w:rsidDel="00000000" w:rsidP="00000000" w:rsidRDefault="00000000" w:rsidRPr="00000000" w14:paraId="00000093">
      <w:pPr>
        <w:pStyle w:val="Heading1"/>
        <w:widowControl w:val="0"/>
        <w:numPr>
          <w:ilvl w:val="0"/>
          <w:numId w:val="2"/>
        </w:numPr>
        <w:tabs>
          <w:tab w:val="left" w:pos="5103"/>
        </w:tabs>
        <w:spacing w:after="160" w:line="259" w:lineRule="auto"/>
        <w:ind w:left="360" w:hanging="360"/>
        <w:jc w:val="left"/>
        <w:rPr>
          <w:smallCaps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АРХИТЕКТУРА СИСТЕМЫ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widowControl w:val="0"/>
        <w:numPr>
          <w:ilvl w:val="0"/>
          <w:numId w:val="2"/>
        </w:numPr>
        <w:ind w:left="36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РЕАЛИЗАЦИЯ СИСТЕМЫ </w:t>
      </w:r>
    </w:p>
    <w:p w:rsidR="00000000" w:rsidDel="00000000" w:rsidP="00000000" w:rsidRDefault="00000000" w:rsidRPr="00000000" w14:paraId="00000095">
      <w:pPr>
        <w:pStyle w:val="Heading1"/>
        <w:widowControl w:val="0"/>
        <w:numPr>
          <w:ilvl w:val="0"/>
          <w:numId w:val="2"/>
        </w:numPr>
        <w:ind w:left="36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ТЕСТИРОВАНИЕ </w:t>
      </w:r>
    </w:p>
    <w:p w:rsidR="00000000" w:rsidDel="00000000" w:rsidP="00000000" w:rsidRDefault="00000000" w:rsidRPr="00000000" w14:paraId="00000096">
      <w:pPr>
        <w:pStyle w:val="Heading1"/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widowControl w:val="0"/>
        <w:rPr/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425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Internet Of Things. Gartner IT glossary. Gartner (5 May 2012). [Электронный ресурс] URL: https://www.gartner.com/it-glossary/internet-of-things/ (дата обращения: 04.02.2019).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425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IDC Forecasts Worldwide Spending on the Internet of Things in 2019.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https://www.idc.com/getdoc.jsp?containerId=prUS44596319/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04.02.2019).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42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Boyes, Hugh; Hallaq, Bil; Cunningham, Joe; Watson, Tim. The industrial internet of things (IIoT): An analysis framework. Computers in Industry, October, 2018. Vol. 101. – P. 1–12.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K. Borodulin, G. Radchenko, A. Shestakov, L. Sokolinsky, A. Tchernykh,  R. Prodan, "Towards Digital Twins Cloud Platform: Microservices and Computational Workflows to Rule a Smart Factory", Proc. the10th Int. Conf. Util. Cloud Comput. - UCC '17, pp. 209–210, December 2017.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425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 вещей: Будущее уже здесь. С. Грингард. М.: Альпина Паблишер, 2016. – 188 с.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425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по Microsoft Azure. Micrisift Docs. [Электронный ресурс]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https://docs.microsoft.com/ru-ru/azure/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04.02.2019).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G. Radchenko, A. Alaasam, A. Tchernykh, “Micro-Workflows: Kafka and Kepler fusion to support Digital Twins of Industrial Processes”, IEEE/ACM Int. Conf. Util. Cloud Comput. – UCC '18, pp. 83-88, December 2018.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Е. Семеновская. Индустриальный интернет вещей. Перспективы российского рынка. [Электронный ресурс]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https://www.company.rt.ru/projects/IIoT/study_IDC.pdf/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27.02.2019).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Барсков. Промышленный интернет вещей. Готовы ли сети? Журнал сетевых решений/LAN. [Электронный ресурс] URL: https://www.osp.ru/lan/2016/09/13050308/ (дата обращения 26.02.2019).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Барсков. IoT как инструмент цифровой экономики. Журнал сетевых решений/LAN. [Электронный ресурс] URL: https://www.osp.ru/lan/2017/05/13052169/ (дата обращения 26.02.2019).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Boyes, Hugh; Hallaq, Bil; Cunningham, Joe; Watson, Tim (October 2018). "The industrial internet of things (IIoT): An analysis framework". Computers in Industry. 101: 1–12.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J. Lee, B. Bagheri, and H. Kao, “A Cyber-Physical Systems architecture for Industry 4.0-based manufacturing systems,” Manufacturing Letters, vol. 3. pp. 18–23, 2015.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P. Korambath, J. Wang, A. Kumar, J. Davis, R. Graybill, B. Schott, and M. Baldea, “A smart manufacturing use case: Furnace temperature balancing in steam methane reforming process via kepler workflows,” Procedia Comput. Sci., vol. 80, pp. 680–689, 2016.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Mell, Peter and Grance, Timothy. The NIST Definition of Cloud Computing (англ.). Recommendations of the National Institute of Standards and Technology. NIST (20 October 2011).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Bar-Magen Numhauser, Jonathan (2012). Fog Computing introduction to a New Cloud Evolution. Escrituras silenciadas: paisaje como historiografía. Escrituras Silenciadas: Paisaje Como Historiografía / José Francisco Forniés Casals (Ed. Lit.), Paulina Numhauser (Ed. Lit.), Proceedings from the Cies Iii Congress, January 2012. Spain: University of Alcala. pp. 111–126.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Azure Digital Twins Documentation. [Электронный ресурс] URL: https://docs.microsoft.com/en-us/azure/digital-twins/ (дата обращения 11.02.2019).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AWS IoT Things Graph Documentation. [Электронный ресурс] URL: https://docs.aws.amazon.com/en_us/thingsgraph/latest/ug/iot-tg-whatis.html/ (дата обращения 13.02.2019).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160" w:line="259" w:lineRule="auto"/>
        <w:ind w:firstLine="0"/>
        <w:jc w:val="left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widowControl w:val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ПРИЛОЖЕНИЯ</w:t>
      </w:r>
    </w:p>
    <w:sectPr>
      <w:footerReference r:id="rId10" w:type="default"/>
      <w:pgSz w:h="16838" w:w="11906"/>
      <w:pgMar w:bottom="1134" w:top="1134" w:left="1985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4.%1."/>
      <w:lvlJc w:val="left"/>
      <w:pPr>
        <w:ind w:left="360" w:firstLine="37"/>
      </w:pPr>
      <w:rPr/>
    </w:lvl>
    <w:lvl w:ilvl="1">
      <w:start w:val="1"/>
      <w:numFmt w:val="decimal"/>
      <w:lvlText w:val="4.%2."/>
      <w:lvlJc w:val="left"/>
      <w:pPr>
        <w:ind w:left="792" w:hanging="432"/>
      </w:pPr>
      <w:rPr/>
    </w:lvl>
    <w:lvl w:ilvl="2">
      <w:start w:val="1"/>
      <w:numFmt w:val="decimal"/>
      <w:lvlText w:val="4.3.%3."/>
      <w:lvlJc w:val="left"/>
      <w:pPr>
        <w:ind w:left="0" w:firstLine="397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4.3.%3."/>
      <w:lvlJc w:val="left"/>
      <w:pPr>
        <w:ind w:left="0" w:firstLine="397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3.%1."/>
      <w:lvlJc w:val="left"/>
      <w:pPr>
        <w:ind w:left="360" w:firstLine="37"/>
      </w:pPr>
      <w:rPr/>
    </w:lvl>
    <w:lvl w:ilvl="1">
      <w:start w:val="1"/>
      <w:numFmt w:val="decimal"/>
      <w:lvlText w:val="4.%2."/>
      <w:lvlJc w:val="left"/>
      <w:pPr>
        <w:ind w:left="792" w:hanging="432"/>
      </w:pPr>
      <w:rPr/>
    </w:lvl>
    <w:lvl w:ilvl="2">
      <w:start w:val="1"/>
      <w:numFmt w:val="decimal"/>
      <w:lvlText w:val="4.3.%3."/>
      <w:lvlJc w:val="left"/>
      <w:pPr>
        <w:ind w:left="0" w:firstLine="397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0" w:lineRule="auto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9505A"/>
    <w:pPr>
      <w:spacing w:after="0" w:line="360" w:lineRule="auto"/>
      <w:ind w:firstLine="709"/>
      <w:jc w:val="both"/>
    </w:pPr>
    <w:rPr>
      <w:rFonts w:ascii="Times New Roman" w:cs="Times New Roman" w:hAnsi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 w:val="1"/>
    <w:rsid w:val="00857AA9"/>
    <w:pPr>
      <w:keepNext w:val="1"/>
      <w:spacing w:before="240"/>
      <w:ind w:firstLine="0"/>
      <w:outlineLvl w:val="0"/>
    </w:pPr>
    <w:rPr>
      <w:b w:val="1"/>
      <w:bCs w:val="1"/>
      <w:szCs w:val="32"/>
    </w:rPr>
  </w:style>
  <w:style w:type="paragraph" w:styleId="2">
    <w:name w:val="heading 2"/>
    <w:basedOn w:val="1"/>
    <w:next w:val="a"/>
    <w:link w:val="20"/>
    <w:qFormat w:val="1"/>
    <w:rsid w:val="00857AA9"/>
    <w:pPr>
      <w:spacing w:before="0"/>
      <w:outlineLvl w:val="1"/>
    </w:pPr>
    <w:rPr>
      <w:rFonts w:cs="Arial"/>
      <w:iCs w:val="1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C65B1"/>
    <w:pPr>
      <w:keepNext w:val="1"/>
      <w:keepLines w:val="1"/>
      <w:outlineLvl w:val="2"/>
    </w:pPr>
    <w:rPr>
      <w:rFonts w:cstheme="majorBidi" w:eastAsiaTheme="majorEastAsia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57AA9"/>
    <w:rPr>
      <w:rFonts w:ascii="Times New Roman" w:cs="Times New Roman" w:hAnsi="Times New Roman"/>
      <w:b w:val="1"/>
      <w:bCs w:val="1"/>
      <w:sz w:val="28"/>
      <w:szCs w:val="32"/>
      <w:lang w:eastAsia="ru-RU"/>
    </w:rPr>
  </w:style>
  <w:style w:type="character" w:styleId="20" w:customStyle="1">
    <w:name w:val="Заголовок 2 Знак"/>
    <w:basedOn w:val="a0"/>
    <w:link w:val="2"/>
    <w:rsid w:val="00857AA9"/>
    <w:rPr>
      <w:rFonts w:ascii="Times New Roman" w:cs="Arial" w:hAnsi="Times New Roman"/>
      <w:b w:val="1"/>
      <w:bCs w:val="1"/>
      <w:iCs w:val="1"/>
      <w:sz w:val="28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 w:val="1"/>
    <w:rsid w:val="00965B62"/>
    <w:pPr>
      <w:numPr>
        <w:ilvl w:val="1"/>
      </w:numPr>
      <w:ind w:firstLine="709"/>
    </w:pPr>
    <w:rPr>
      <w:rFonts w:eastAsiaTheme="minorEastAsia"/>
      <w:spacing w:val="15"/>
    </w:rPr>
  </w:style>
  <w:style w:type="character" w:styleId="a4" w:customStyle="1">
    <w:name w:val="Подзаголовок Знак"/>
    <w:basedOn w:val="a0"/>
    <w:link w:val="a3"/>
    <w:uiPriority w:val="11"/>
    <w:rsid w:val="00965B62"/>
    <w:rPr>
      <w:rFonts w:ascii="Times New Roman" w:hAnsi="Times New Roman" w:eastAsiaTheme="minorEastAsia"/>
      <w:spacing w:val="15"/>
      <w:sz w:val="28"/>
      <w:lang w:eastAsia="ru-RU"/>
    </w:rPr>
  </w:style>
  <w:style w:type="paragraph" w:styleId="a5">
    <w:name w:val="caption"/>
    <w:basedOn w:val="a"/>
    <w:uiPriority w:val="35"/>
    <w:qFormat w:val="1"/>
    <w:rsid w:val="00185A2D"/>
    <w:pPr>
      <w:ind w:firstLine="0"/>
      <w:jc w:val="center"/>
    </w:pPr>
    <w:rPr>
      <w:bCs w:val="1"/>
      <w:sz w:val="24"/>
    </w:rPr>
  </w:style>
  <w:style w:type="paragraph" w:styleId="a6">
    <w:name w:val="TOC Heading"/>
    <w:basedOn w:val="1"/>
    <w:next w:val="a"/>
    <w:uiPriority w:val="39"/>
    <w:unhideWhenUsed w:val="1"/>
    <w:qFormat w:val="1"/>
    <w:rsid w:val="00195278"/>
    <w:pPr>
      <w:keepLines w:val="1"/>
      <w:spacing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2e74b5" w:themeColor="accent1" w:themeShade="0000BF"/>
    </w:rPr>
  </w:style>
  <w:style w:type="paragraph" w:styleId="a7">
    <w:name w:val="Body Text"/>
    <w:basedOn w:val="a"/>
    <w:link w:val="a8"/>
    <w:rsid w:val="004A7411"/>
    <w:pPr>
      <w:spacing w:after="120" w:line="228" w:lineRule="auto"/>
      <w:ind w:firstLine="288"/>
    </w:pPr>
    <w:rPr>
      <w:rFonts w:eastAsia="SimSun"/>
      <w:spacing w:val="-1"/>
      <w:sz w:val="20"/>
      <w:lang w:eastAsia="en-US" w:val="en-US"/>
    </w:rPr>
  </w:style>
  <w:style w:type="character" w:styleId="a8" w:customStyle="1">
    <w:name w:val="Основной текст Знак"/>
    <w:basedOn w:val="a0"/>
    <w:link w:val="a7"/>
    <w:rsid w:val="004A7411"/>
    <w:rPr>
      <w:rFonts w:ascii="Times New Roman" w:cs="Times New Roman" w:eastAsia="SimSun" w:hAnsi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 w:val="1"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</w:rPr>
  </w:style>
  <w:style w:type="character" w:styleId="HTML0" w:customStyle="1">
    <w:name w:val="Стандартный HTML Знак"/>
    <w:basedOn w:val="a0"/>
    <w:link w:val="HTML"/>
    <w:uiPriority w:val="99"/>
    <w:rsid w:val="004A7411"/>
    <w:rPr>
      <w:rFonts w:ascii="Courier New" w:cs="Courier New" w:hAnsi="Courier New"/>
      <w:sz w:val="20"/>
      <w:szCs w:val="20"/>
      <w:lang w:eastAsia="ru-RU"/>
    </w:rPr>
  </w:style>
  <w:style w:type="paragraph" w:styleId="a9">
    <w:name w:val="Bibliography"/>
    <w:basedOn w:val="a"/>
    <w:next w:val="a"/>
    <w:uiPriority w:val="37"/>
    <w:unhideWhenUsed w:val="1"/>
    <w:rsid w:val="00842030"/>
  </w:style>
  <w:style w:type="paragraph" w:styleId="aa">
    <w:name w:val="List Paragraph"/>
    <w:basedOn w:val="a"/>
    <w:uiPriority w:val="34"/>
    <w:qFormat w:val="1"/>
    <w:rsid w:val="00B22739"/>
    <w:pPr>
      <w:spacing w:line="240" w:lineRule="auto"/>
      <w:ind w:left="720" w:firstLine="0"/>
      <w:contextualSpacing w:val="1"/>
      <w:jc w:val="left"/>
    </w:pPr>
  </w:style>
  <w:style w:type="paragraph" w:styleId="11">
    <w:name w:val="toc 1"/>
    <w:basedOn w:val="a"/>
    <w:next w:val="a"/>
    <w:autoRedefine w:val="1"/>
    <w:uiPriority w:val="39"/>
    <w:unhideWhenUsed w:val="1"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 w:val="1"/>
    <w:uiPriority w:val="39"/>
    <w:unhideWhenUsed w:val="1"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b">
    <w:name w:val="Hyperlink"/>
    <w:basedOn w:val="a0"/>
    <w:uiPriority w:val="99"/>
    <w:unhideWhenUsed w:val="1"/>
    <w:rsid w:val="001B4315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 w:val="1"/>
    <w:rsid w:val="00484242"/>
    <w:rPr>
      <w:color w:val="808080"/>
    </w:rPr>
  </w:style>
  <w:style w:type="character" w:styleId="30" w:customStyle="1">
    <w:name w:val="Заголовок 3 Знак"/>
    <w:basedOn w:val="a0"/>
    <w:link w:val="3"/>
    <w:uiPriority w:val="9"/>
    <w:rsid w:val="007C65B1"/>
    <w:rPr>
      <w:rFonts w:ascii="Times New Roman" w:hAnsi="Times New Roman" w:cstheme="majorBidi" w:eastAsiaTheme="majorEastAsia"/>
      <w:sz w:val="28"/>
      <w:szCs w:val="24"/>
      <w:lang w:eastAsia="ru-RU"/>
    </w:rPr>
  </w:style>
  <w:style w:type="paragraph" w:styleId="ad">
    <w:name w:val="header"/>
    <w:basedOn w:val="a"/>
    <w:link w:val="ae"/>
    <w:uiPriority w:val="99"/>
    <w:unhideWhenUsed w:val="1"/>
    <w:rsid w:val="00953274"/>
    <w:pPr>
      <w:tabs>
        <w:tab w:val="center" w:pos="4677"/>
        <w:tab w:val="right" w:pos="9355"/>
      </w:tabs>
      <w:spacing w:line="240" w:lineRule="auto"/>
    </w:pPr>
  </w:style>
  <w:style w:type="character" w:styleId="ae" w:customStyle="1">
    <w:name w:val="Верхний колонтитул Знак"/>
    <w:basedOn w:val="a0"/>
    <w:link w:val="ad"/>
    <w:uiPriority w:val="99"/>
    <w:rsid w:val="00953274"/>
    <w:rPr>
      <w:rFonts w:ascii="Times New Roman" w:cs="Times New Roman" w:hAnsi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 w:val="1"/>
    <w:rsid w:val="00953274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Нижний колонтитул Знак"/>
    <w:basedOn w:val="a0"/>
    <w:link w:val="af"/>
    <w:uiPriority w:val="99"/>
    <w:rsid w:val="00953274"/>
    <w:rPr>
      <w:rFonts w:ascii="Times New Roman" w:cs="Times New Roman" w:hAnsi="Times New Roman"/>
      <w:sz w:val="28"/>
      <w:szCs w:val="20"/>
      <w:lang w:eastAsia="ru-RU"/>
    </w:rPr>
  </w:style>
  <w:style w:type="table" w:styleId="af1">
    <w:name w:val="Table Grid"/>
    <w:basedOn w:val="a1"/>
    <w:uiPriority w:val="59"/>
    <w:rsid w:val="005C5950"/>
    <w:pPr>
      <w:spacing w:after="0" w:line="240" w:lineRule="auto"/>
    </w:pPr>
    <w:rPr>
      <w:rFonts w:eastAsiaTheme="minorEastAsia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210" w:customStyle="1">
    <w:name w:val="Основной текст 21"/>
    <w:basedOn w:val="a7"/>
    <w:next w:val="a7"/>
    <w:rsid w:val="00FE7DB7"/>
    <w:pPr>
      <w:spacing w:after="0" w:line="240" w:lineRule="auto"/>
      <w:ind w:firstLine="397"/>
    </w:pPr>
    <w:rPr>
      <w:rFonts w:eastAsia="Times New Roman"/>
      <w:spacing w:val="0"/>
      <w:lang w:eastAsia="zh-CN" w:val="ru-RU"/>
    </w:rPr>
  </w:style>
  <w:style w:type="paragraph" w:styleId="af2" w:customStyle="1">
    <w:name w:val="!_Текст"/>
    <w:basedOn w:val="a"/>
    <w:link w:val="af3"/>
    <w:qFormat w:val="1"/>
    <w:rsid w:val="00FE7DB7"/>
    <w:pPr>
      <w:ind w:firstLine="426"/>
    </w:pPr>
    <w:rPr>
      <w:sz w:val="24"/>
      <w:szCs w:val="24"/>
    </w:rPr>
  </w:style>
  <w:style w:type="character" w:styleId="af3" w:customStyle="1">
    <w:name w:val="!_Текст Знак"/>
    <w:link w:val="af2"/>
    <w:rsid w:val="00FE7DB7"/>
    <w:rPr>
      <w:rFonts w:ascii="Times New Roman" w:cs="Times New Roman" w:hAnsi="Times New Roman"/>
      <w:sz w:val="24"/>
      <w:szCs w:val="24"/>
      <w:lang w:eastAsia="ru-RU"/>
    </w:rPr>
  </w:style>
  <w:style w:type="table" w:styleId="31" w:customStyle="1">
    <w:name w:val="Сетка таблицы3"/>
    <w:basedOn w:val="a1"/>
    <w:next w:val="af1"/>
    <w:uiPriority w:val="59"/>
    <w:rsid w:val="00FE7DB7"/>
    <w:pPr>
      <w:spacing w:after="0" w:line="240" w:lineRule="auto"/>
    </w:pPr>
    <w:rPr>
      <w:rFonts w:ascii="Times New Roman" w:cs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4" w:customStyle="1">
    <w:name w:val="Основной текст_"/>
    <w:basedOn w:val="a0"/>
    <w:link w:val="22"/>
    <w:rsid w:val="00FE7DB7"/>
    <w:rPr>
      <w:sz w:val="19"/>
      <w:szCs w:val="19"/>
      <w:shd w:color="auto" w:fill="ffffff" w:val="clear"/>
    </w:rPr>
  </w:style>
  <w:style w:type="paragraph" w:styleId="22" w:customStyle="1">
    <w:name w:val="Основной текст2"/>
    <w:basedOn w:val="a"/>
    <w:link w:val="af4"/>
    <w:rsid w:val="00FE7DB7"/>
    <w:pPr>
      <w:widowControl w:val="0"/>
      <w:shd w:color="auto" w:fill="ffffff" w:val="clear"/>
      <w:spacing w:line="230" w:lineRule="exact"/>
      <w:ind w:hanging="1420"/>
    </w:pPr>
    <w:rPr>
      <w:rFonts w:asciiTheme="minorHAnsi" w:cstheme="minorBidi" w:hAnsiTheme="minorHAnsi"/>
      <w:sz w:val="19"/>
      <w:szCs w:val="19"/>
      <w:lang w:eastAsia="en-US"/>
    </w:rPr>
  </w:style>
  <w:style w:type="paragraph" w:styleId="32">
    <w:name w:val="toc 3"/>
    <w:basedOn w:val="a"/>
    <w:next w:val="a"/>
    <w:autoRedefine w:val="1"/>
    <w:uiPriority w:val="39"/>
    <w:unhideWhenUsed w:val="1"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5">
    <w:name w:val="No Spacing"/>
    <w:uiPriority w:val="1"/>
    <w:qFormat w:val="1"/>
    <w:rsid w:val="007437DD"/>
    <w:pPr>
      <w:spacing w:after="0" w:line="240" w:lineRule="auto"/>
      <w:ind w:firstLine="709"/>
      <w:jc w:val="both"/>
    </w:pPr>
    <w:rPr>
      <w:rFonts w:ascii="Times New Roman" w:cs="Times New Roman" w:hAnsi="Times New Roman"/>
      <w:sz w:val="28"/>
      <w:szCs w:val="20"/>
      <w:lang w:eastAsia="ru-RU"/>
    </w:rPr>
  </w:style>
  <w:style w:type="paragraph" w:styleId="23">
    <w:name w:val="Body Text 2"/>
    <w:basedOn w:val="a"/>
    <w:link w:val="24"/>
    <w:uiPriority w:val="99"/>
    <w:unhideWhenUsed w:val="1"/>
    <w:rsid w:val="00521B34"/>
    <w:pPr>
      <w:spacing w:after="120" w:line="480" w:lineRule="auto"/>
    </w:pPr>
  </w:style>
  <w:style w:type="character" w:styleId="24" w:customStyle="1">
    <w:name w:val="Основной текст 2 Знак"/>
    <w:basedOn w:val="a0"/>
    <w:link w:val="23"/>
    <w:uiPriority w:val="99"/>
    <w:rsid w:val="00521B34"/>
    <w:rPr>
      <w:rFonts w:ascii="Times New Roman" w:cs="Times New Roman" w:hAnsi="Times New Roman"/>
      <w:sz w:val="28"/>
      <w:szCs w:val="20"/>
      <w:lang w:eastAsia="ru-RU"/>
    </w:rPr>
  </w:style>
  <w:style w:type="paragraph" w:styleId="0" w:customStyle="1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6">
    <w:name w:val="Balloon Text"/>
    <w:basedOn w:val="a"/>
    <w:link w:val="af7"/>
    <w:uiPriority w:val="99"/>
    <w:semiHidden w:val="1"/>
    <w:unhideWhenUsed w:val="1"/>
    <w:rsid w:val="00AD33E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f7" w:customStyle="1">
    <w:name w:val="Текст выноски Знак"/>
    <w:basedOn w:val="a0"/>
    <w:link w:val="af6"/>
    <w:uiPriority w:val="99"/>
    <w:semiHidden w:val="1"/>
    <w:rsid w:val="00AD33EB"/>
    <w:rPr>
      <w:rFonts w:ascii="Segoe UI" w:cs="Segoe UI" w:hAnsi="Segoe UI"/>
      <w:sz w:val="18"/>
      <w:szCs w:val="18"/>
      <w:lang w:eastAsia="ru-RU"/>
    </w:rPr>
  </w:style>
  <w:style w:type="paragraph" w:styleId="MainText" w:customStyle="1">
    <w:name w:val="MainText"/>
    <w:basedOn w:val="a"/>
    <w:link w:val="MainText0"/>
    <w:qFormat w:val="1"/>
    <w:rsid w:val="002560E1"/>
    <w:pPr>
      <w:contextualSpacing w:val="1"/>
    </w:pPr>
    <w:rPr>
      <w:rFonts w:eastAsiaTheme="minorHAnsi"/>
      <w:szCs w:val="28"/>
      <w:lang w:eastAsia="en-US"/>
    </w:rPr>
  </w:style>
  <w:style w:type="character" w:styleId="MainText0" w:customStyle="1">
    <w:name w:val="MainText Знак"/>
    <w:basedOn w:val="a0"/>
    <w:link w:val="MainText"/>
    <w:rsid w:val="002560E1"/>
    <w:rPr>
      <w:rFonts w:ascii="Times New Roman" w:cs="Times New Roman" w:hAnsi="Times New Roman" w:eastAsiaTheme="minorHAnsi"/>
      <w:sz w:val="28"/>
      <w:szCs w:val="28"/>
    </w:rPr>
  </w:style>
  <w:style w:type="paragraph" w:styleId="Subtitle">
    <w:name w:val="Subtitle"/>
    <w:basedOn w:val="Normal"/>
    <w:next w:val="Normal"/>
    <w:pPr>
      <w:ind w:firstLine="709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company.rt.ru/projects/IIoT/study_IDC.pdf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dc.com/getdoc.jsp?containerId=prUS44596319/" TargetMode="External"/><Relationship Id="rId8" Type="http://schemas.openxmlformats.org/officeDocument/2006/relationships/hyperlink" Target="https://docs.microsoft.com/ru-ru/azu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2019-03-08T07:20:00Z</dcterms:created>
  <dc:creator>Иван Лыжин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