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66C9" w14:textId="3C74A770" w:rsidR="00047EE5" w:rsidRDefault="128BD172" w:rsidP="3C8DEE53">
      <w:pPr>
        <w:spacing w:before="281" w:after="281" w:line="278" w:lineRule="auto"/>
      </w:pPr>
      <w:r w:rsidRPr="3C8DEE53">
        <w:rPr>
          <w:rFonts w:ascii="Times New Roman" w:eastAsia="Times New Roman" w:hAnsi="Times New Roman" w:cs="Times New Roman"/>
        </w:rPr>
        <w:t>Lab 7 Linear Regression Trends</w:t>
      </w:r>
    </w:p>
    <w:p w14:paraId="37C800E1" w14:textId="183B2FAE" w:rsidR="00047EE5" w:rsidRDefault="128BD172" w:rsidP="3C8DEE53">
      <w:pPr>
        <w:spacing w:before="281" w:after="281" w:line="278" w:lineRule="auto"/>
      </w:pPr>
      <w:r w:rsidRPr="3C8DEE53">
        <w:rPr>
          <w:rFonts w:ascii="Times New Roman" w:eastAsia="Times New Roman" w:hAnsi="Times New Roman" w:cs="Times New Roman"/>
        </w:rPr>
        <w:t>Jordan Beaird</w:t>
      </w:r>
    </w:p>
    <w:p w14:paraId="43BCA5AD" w14:textId="77337761" w:rsidR="00047EE5" w:rsidRDefault="128BD172" w:rsidP="3C8DEE53">
      <w:pPr>
        <w:spacing w:before="281" w:after="281" w:line="278" w:lineRule="auto"/>
      </w:pPr>
      <w:r w:rsidRPr="3C8DEE53">
        <w:rPr>
          <w:rFonts w:ascii="Times New Roman" w:eastAsia="Times New Roman" w:hAnsi="Times New Roman" w:cs="Times New Roman"/>
        </w:rPr>
        <w:t>HSC 4933</w:t>
      </w:r>
    </w:p>
    <w:p w14:paraId="05EF1399" w14:textId="0980C3E9" w:rsidR="00047EE5" w:rsidRDefault="128BD172" w:rsidP="3C8DEE53">
      <w:pPr>
        <w:spacing w:before="281" w:after="281" w:line="278" w:lineRule="auto"/>
      </w:pPr>
      <w:r>
        <w:rPr>
          <w:noProof/>
        </w:rPr>
        <w:drawing>
          <wp:inline distT="0" distB="0" distL="0" distR="0" wp14:anchorId="4F1AB6C2" wp14:editId="38FFF008">
            <wp:extent cx="3181350" cy="2381250"/>
            <wp:effectExtent l="0" t="0" r="0" b="0"/>
            <wp:docPr id="1219697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97203" name="Picture 12196972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9451" w14:textId="6EFF384C" w:rsidR="00047EE5" w:rsidRDefault="128BD172" w:rsidP="3C8DEE53">
      <w:pPr>
        <w:spacing w:line="278" w:lineRule="auto"/>
      </w:pPr>
      <w:r>
        <w:rPr>
          <w:noProof/>
        </w:rPr>
        <w:drawing>
          <wp:inline distT="0" distB="0" distL="0" distR="0" wp14:anchorId="169800F6" wp14:editId="39863FDA">
            <wp:extent cx="3200400" cy="2400300"/>
            <wp:effectExtent l="0" t="0" r="0" b="0"/>
            <wp:docPr id="8957541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54101" name="Picture 8957541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38CE" w14:textId="13DEF478" w:rsidR="00047EE5" w:rsidRDefault="00047EE5"/>
    <w:p w14:paraId="3FC438A0" w14:textId="5BBA50B9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 xml:space="preserve"> </w:t>
      </w:r>
    </w:p>
    <w:p w14:paraId="70C53DCB" w14:textId="57245123" w:rsidR="00047EE5" w:rsidRDefault="128BD172" w:rsidP="3C8DEE53">
      <w:pPr>
        <w:spacing w:before="281" w:after="281" w:line="278" w:lineRule="auto"/>
      </w:pPr>
      <w:r w:rsidRPr="3C8DEE53">
        <w:rPr>
          <w:rFonts w:ascii="Times New Roman" w:eastAsia="Times New Roman" w:hAnsi="Times New Roman" w:cs="Times New Roman"/>
        </w:rPr>
        <w:t>Figures 1 &amp; 2: Mother's Weight and Birthweight</w:t>
      </w:r>
    </w:p>
    <w:p w14:paraId="0FC38216" w14:textId="55BDC97A" w:rsidR="00047EE5" w:rsidRDefault="128BD172" w:rsidP="3C8DEE53">
      <w:pPr>
        <w:spacing w:before="240" w:after="240" w:line="278" w:lineRule="auto"/>
      </w:pPr>
      <w:r w:rsidRPr="3C8DEE53">
        <w:rPr>
          <w:rFonts w:ascii="Times New Roman" w:eastAsia="Times New Roman" w:hAnsi="Times New Roman" w:cs="Times New Roman"/>
        </w:rPr>
        <w:t>Independent Variable (X): lwt Mother's weight in pounds</w:t>
      </w:r>
    </w:p>
    <w:p w14:paraId="7F5BCAD0" w14:textId="4FDD188B" w:rsidR="00047EE5" w:rsidRDefault="128BD172" w:rsidP="3C8DEE53">
      <w:pPr>
        <w:spacing w:before="240" w:after="240" w:line="278" w:lineRule="auto"/>
      </w:pPr>
      <w:r w:rsidRPr="3C8DEE53">
        <w:rPr>
          <w:rFonts w:ascii="Times New Roman" w:eastAsia="Times New Roman" w:hAnsi="Times New Roman" w:cs="Times New Roman"/>
        </w:rPr>
        <w:t>Dependent Variable (Y): bwt Baby's birthweight in grams</w:t>
      </w:r>
    </w:p>
    <w:p w14:paraId="10384C51" w14:textId="18FDB088" w:rsidR="00047EE5" w:rsidRDefault="128BD172" w:rsidP="3C8DEE53">
      <w:pPr>
        <w:spacing w:before="240" w:after="240" w:line="278" w:lineRule="auto"/>
      </w:pPr>
      <w:r w:rsidRPr="3C8DEE53">
        <w:rPr>
          <w:rFonts w:ascii="Times New Roman" w:eastAsia="Times New Roman" w:hAnsi="Times New Roman" w:cs="Times New Roman"/>
        </w:rPr>
        <w:lastRenderedPageBreak/>
        <w:t>β₀ (Intercept): 2369.6235</w:t>
      </w:r>
    </w:p>
    <w:p w14:paraId="1D0A2724" w14:textId="5829995F" w:rsidR="00047EE5" w:rsidRDefault="128BD172" w:rsidP="3C8DEE53">
      <w:pPr>
        <w:spacing w:before="240" w:after="240" w:line="278" w:lineRule="auto"/>
      </w:pPr>
      <w:r w:rsidRPr="3C8DEE53">
        <w:rPr>
          <w:rFonts w:ascii="Times New Roman" w:eastAsia="Times New Roman" w:hAnsi="Times New Roman" w:cs="Times New Roman"/>
        </w:rPr>
        <w:t>β₁ (Slope): 4.4291</w:t>
      </w:r>
    </w:p>
    <w:p w14:paraId="0BF451F2" w14:textId="6D5A3C41" w:rsidR="00047EE5" w:rsidRDefault="128BD172" w:rsidP="3C8DEE53">
      <w:pPr>
        <w:spacing w:before="240" w:after="240" w:line="278" w:lineRule="auto"/>
      </w:pPr>
      <w:r w:rsidRPr="3C8DEE53">
        <w:rPr>
          <w:rFonts w:ascii="Times New Roman" w:eastAsia="Times New Roman" w:hAnsi="Times New Roman" w:cs="Times New Roman"/>
        </w:rPr>
        <w:t>R²: 0.0345</w:t>
      </w:r>
    </w:p>
    <w:p w14:paraId="25F137AA" w14:textId="0C820F20" w:rsidR="00047EE5" w:rsidRDefault="128BD172" w:rsidP="3C8DEE53">
      <w:pPr>
        <w:spacing w:before="240" w:after="240" w:line="278" w:lineRule="auto"/>
      </w:pPr>
      <w:r w:rsidRPr="3C8DEE53">
        <w:rPr>
          <w:rFonts w:ascii="Times New Roman" w:eastAsia="Times New Roman" w:hAnsi="Times New Roman" w:cs="Times New Roman"/>
        </w:rPr>
        <w:t>Interpretation: The scatterplot and regression line show a very weak positive relationship between mother's weight and baby's birthweight. And a predicted increase of approximately 4.43 grams in birthweight for each additional pound of maternal weight.</w:t>
      </w:r>
    </w:p>
    <w:p w14:paraId="72289E8C" w14:textId="0F6F2208" w:rsidR="00047EE5" w:rsidRDefault="128BD172" w:rsidP="3C8DEE53">
      <w:pPr>
        <w:spacing w:before="240" w:after="240" w:line="278" w:lineRule="auto"/>
      </w:pPr>
      <w:r w:rsidRPr="3C8DEE53">
        <w:rPr>
          <w:rFonts w:ascii="Times New Roman" w:eastAsia="Times New Roman" w:hAnsi="Times New Roman" w:cs="Times New Roman"/>
        </w:rPr>
        <w:t xml:space="preserve"> </w:t>
      </w:r>
    </w:p>
    <w:p w14:paraId="6519A9CE" w14:textId="7C1F2F07" w:rsidR="00047EE5" w:rsidRDefault="128BD172" w:rsidP="3C8DEE53">
      <w:pPr>
        <w:spacing w:before="240" w:after="240" w:line="278" w:lineRule="auto"/>
      </w:pPr>
      <w:r>
        <w:rPr>
          <w:noProof/>
        </w:rPr>
        <w:drawing>
          <wp:inline distT="0" distB="0" distL="0" distR="0" wp14:anchorId="15D5B201" wp14:editId="0D755835">
            <wp:extent cx="2857500" cy="2143125"/>
            <wp:effectExtent l="0" t="0" r="0" b="0"/>
            <wp:docPr id="15938323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32331" name="Picture 15938323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2EB4" w14:textId="1A6F3193" w:rsidR="00047EE5" w:rsidRDefault="128BD172" w:rsidP="3C8DEE53">
      <w:pPr>
        <w:spacing w:line="278" w:lineRule="auto"/>
      </w:pPr>
      <w:r>
        <w:rPr>
          <w:noProof/>
        </w:rPr>
        <w:drawing>
          <wp:inline distT="0" distB="0" distL="0" distR="0" wp14:anchorId="19B04F3E" wp14:editId="63206342">
            <wp:extent cx="3048000" cy="2286000"/>
            <wp:effectExtent l="0" t="0" r="0" b="0"/>
            <wp:docPr id="16593928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2876" name="Picture 16593928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09A1" w14:textId="35FFAB2E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Figures 3 &amp; 4: Housing Insecurity and Total Population</w:t>
      </w:r>
    </w:p>
    <w:p w14:paraId="3D3D3DBE" w14:textId="505525C7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Independent Variable (X): total_population Total population</w:t>
      </w:r>
    </w:p>
    <w:p w14:paraId="3DA511DA" w14:textId="0C6816EA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Dependent Variable (Y): housinsecu_crude_prev Housing insecurity prevalence (%)</w:t>
      </w:r>
    </w:p>
    <w:p w14:paraId="0D62FF23" w14:textId="531120FD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β₀ (Intercept): 10.6677</w:t>
      </w:r>
    </w:p>
    <w:p w14:paraId="2D68FB65" w14:textId="2600A1D8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lastRenderedPageBreak/>
        <w:t>β₁ (Slope): -0.0020</w:t>
      </w:r>
    </w:p>
    <w:p w14:paraId="20FFA556" w14:textId="5DF749C7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R²: 0.0164</w:t>
      </w:r>
    </w:p>
    <w:p w14:paraId="0C2FC676" w14:textId="63BF820D" w:rsidR="00047EE5" w:rsidRDefault="128BD172" w:rsidP="3C8DEE53">
      <w:pPr>
        <w:spacing w:before="240" w:after="240"/>
      </w:pPr>
      <w:r w:rsidRPr="3C8DEE53">
        <w:rPr>
          <w:rFonts w:ascii="Times New Roman" w:eastAsia="Times New Roman" w:hAnsi="Times New Roman" w:cs="Times New Roman"/>
        </w:rPr>
        <w:t>Interpretation: The scatterplot and regression line show a very weak negative relationship between total population and housing insecurity prevalence. The negative slope indicates that housing insecurity prevalence slightly decreases as total population increases. The R² value of 0.0164 means that total population explains only 1.64% of the variation in housing insecurity prevalence. The slope of -0.0020 indicates a predicted decrease of approximately 0.002 percentage points in housing insecurity prevalence for each additional unit of total population, although the relationship is very weak.</w:t>
      </w:r>
    </w:p>
    <w:p w14:paraId="5D84CB9D" w14:textId="3C5795FB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 xml:space="preserve"> </w:t>
      </w:r>
    </w:p>
    <w:p w14:paraId="72A17694" w14:textId="25698138" w:rsidR="00047EE5" w:rsidRDefault="128BD172" w:rsidP="3C8DEE53">
      <w:pPr>
        <w:spacing w:line="278" w:lineRule="auto"/>
      </w:pPr>
      <w:r>
        <w:rPr>
          <w:noProof/>
        </w:rPr>
        <w:drawing>
          <wp:inline distT="0" distB="0" distL="0" distR="0" wp14:anchorId="0EFF61EE" wp14:editId="6859DE20">
            <wp:extent cx="2933700" cy="2200275"/>
            <wp:effectExtent l="0" t="0" r="0" b="0"/>
            <wp:docPr id="12007367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36752" name="Picture 12007367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452F0" w14:textId="068146FE" w:rsidR="00047EE5" w:rsidRDefault="128BD172" w:rsidP="3C8DEE53">
      <w:pPr>
        <w:spacing w:line="278" w:lineRule="auto"/>
      </w:pPr>
      <w:r>
        <w:rPr>
          <w:noProof/>
        </w:rPr>
        <w:drawing>
          <wp:inline distT="0" distB="0" distL="0" distR="0" wp14:anchorId="681BF740" wp14:editId="0F17A0BA">
            <wp:extent cx="3105150" cy="2333625"/>
            <wp:effectExtent l="0" t="0" r="0" b="0"/>
            <wp:docPr id="3919663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966364" name="Picture 39196636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6742" w14:textId="66CF6813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Figures 5 &amp; 6: Obesity and Mental Health Disorders</w:t>
      </w:r>
    </w:p>
    <w:p w14:paraId="627A3986" w14:textId="040BEC99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Independent Variable (X): obesity_crude_prev Obesity prevalence (%)</w:t>
      </w:r>
    </w:p>
    <w:p w14:paraId="0C27A1BB" w14:textId="4B8544A3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Dependent Variable (Y): mhlth_crude_prev Frequent mental distress prevalence (%)</w:t>
      </w:r>
    </w:p>
    <w:p w14:paraId="2AAABC19" w14:textId="07B72525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lastRenderedPageBreak/>
        <w:t>β₀ (Intercept): 9.3830</w:t>
      </w:r>
    </w:p>
    <w:p w14:paraId="4FE54299" w14:textId="51811F97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β₁ (Slope): 0.2069</w:t>
      </w:r>
    </w:p>
    <w:p w14:paraId="6145D98F" w14:textId="0FEBCFD7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R²: 0.2418</w:t>
      </w:r>
    </w:p>
    <w:p w14:paraId="7D9FBB50" w14:textId="0BF2707E" w:rsidR="00047EE5" w:rsidRDefault="128BD172" w:rsidP="3C8DEE53">
      <w:pPr>
        <w:spacing w:line="278" w:lineRule="auto"/>
      </w:pPr>
      <w:r w:rsidRPr="3C8DEE53">
        <w:rPr>
          <w:rFonts w:ascii="Times New Roman" w:eastAsia="Times New Roman" w:hAnsi="Times New Roman" w:cs="Times New Roman"/>
        </w:rPr>
        <w:t>Interpretation: The scatterplot and regression line show a positive relationship between obesity prevalence and frequent mental distress. The slope indicates a predicted increase of approximately 0.21 percentage points in frequent mental distress prevalence for every 1 percentage point increase in obesity prevalence. The R² value of 0.2418 indicates that obesity prevalence explains approximately 24.18% of the variation in frequent mental distress prevalence.</w:t>
      </w:r>
    </w:p>
    <w:p w14:paraId="2C078E63" w14:textId="26C15A0D" w:rsidR="00047EE5" w:rsidRDefault="00047EE5"/>
    <w:sectPr w:rsidR="00047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ACCF71"/>
    <w:rsid w:val="00047EE5"/>
    <w:rsid w:val="002A103F"/>
    <w:rsid w:val="00DB7749"/>
    <w:rsid w:val="128BD172"/>
    <w:rsid w:val="34ACCF71"/>
    <w:rsid w:val="3C8DE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3A5F"/>
  <w15:chartTrackingRefBased/>
  <w15:docId w15:val="{86831B84-EC31-4EDF-AEFD-8F922D14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Beaird</dc:creator>
  <cp:keywords/>
  <dc:description/>
  <cp:lastModifiedBy>Jordan Beaird</cp:lastModifiedBy>
  <cp:revision>2</cp:revision>
  <dcterms:created xsi:type="dcterms:W3CDTF">2026-10-11T22:49:00Z</dcterms:created>
  <dcterms:modified xsi:type="dcterms:W3CDTF">2026-10-11T22:49:00Z</dcterms:modified>
</cp:coreProperties>
</file>