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823F3EF" w:rsidR="00821E58" w:rsidRDefault="00000000">
      <w:pPr>
        <w:spacing w:after="200"/>
        <w:ind w:left="288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Сухонина Ксения Владимировна,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ФиПЛ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027A1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</w:t>
      </w:r>
    </w:p>
    <w:p w14:paraId="00000002" w14:textId="77777777" w:rsidR="00821E58" w:rsidRDefault="00000000">
      <w:pPr>
        <w:spacing w:after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Научный руководитель: к.ф.н. Ирина Михайловна Горбунова</w:t>
      </w:r>
    </w:p>
    <w:p w14:paraId="00000003" w14:textId="77777777" w:rsidR="00821E58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Аннотация к курсовой работе </w:t>
      </w:r>
    </w:p>
    <w:p w14:paraId="00000004" w14:textId="54947B67" w:rsidR="00821E58" w:rsidRDefault="00000000" w:rsidP="00A8430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D632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Средства выражения антирезультатива по данным мультиязычного параллельного корпуса: отмененный результат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5581809F" w14:textId="0943528B" w:rsidR="00693ACF" w:rsidRPr="00BB01B0" w:rsidRDefault="00613A2B" w:rsidP="00A027A1">
      <w:pPr>
        <w:spacing w:after="200"/>
        <w:ind w:firstLine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Антирезультатив – </w:t>
      </w:r>
      <w:r w:rsidR="00971390">
        <w:rPr>
          <w:rFonts w:ascii="Times New Roman" w:eastAsia="Times New Roman" w:hAnsi="Times New Roman" w:cs="Times New Roman"/>
          <w:sz w:val="24"/>
          <w:szCs w:val="24"/>
          <w:lang w:val="ru-RU"/>
        </w:rPr>
        <w:t>особая семантическая зона близких друг к другу значений, которые делятся на две большие группы: недостигнутый результат и отмененный результат</w:t>
      </w:r>
      <w:r w:rsidR="00B00D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(или же аннулированный результат)</w:t>
      </w:r>
      <w:r w:rsidR="009713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C52C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Значение отмененного результата подразумевает собой событие, достижение конечной точки которого произошло и его результирующее состояние наступило, но после этого оно было прекращено </w:t>
      </w:r>
      <w:r w:rsidR="00C52CF5" w:rsidRP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="00C52CF5">
        <w:rPr>
          <w:rFonts w:ascii="Times New Roman" w:eastAsia="Times New Roman" w:hAnsi="Times New Roman" w:cs="Times New Roman"/>
          <w:sz w:val="24"/>
          <w:szCs w:val="24"/>
          <w:lang w:val="ru-RU"/>
        </w:rPr>
        <w:t>Плунгян 2001</w:t>
      </w:r>
      <w:r w:rsidR="00C52CF5" w:rsidRP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]</w:t>
      </w:r>
      <w:r w:rsidR="00C52C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</w:t>
      </w:r>
      <w:r w:rsidR="00C52CF5" w:rsidRP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="00C52CF5">
        <w:rPr>
          <w:rFonts w:ascii="Times New Roman" w:eastAsia="Times New Roman" w:hAnsi="Times New Roman" w:cs="Times New Roman"/>
          <w:sz w:val="24"/>
          <w:szCs w:val="24"/>
          <w:lang w:val="ru-RU"/>
        </w:rPr>
        <w:t>Плунгян 2001</w:t>
      </w:r>
      <w:r w:rsidR="00C52CF5" w:rsidRP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]</w:t>
      </w:r>
      <w:r w:rsidR="00C52C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37277">
        <w:rPr>
          <w:rFonts w:ascii="Times New Roman" w:eastAsia="Times New Roman" w:hAnsi="Times New Roman" w:cs="Times New Roman"/>
          <w:sz w:val="24"/>
          <w:szCs w:val="24"/>
          <w:lang w:val="ru-RU"/>
        </w:rPr>
        <w:t>утверждается, что значения антирезультатива может выражаться с помощью</w:t>
      </w:r>
      <w:r w:rsidR="00BD50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</w:t>
      </w:r>
      <w:r w:rsidR="00A3727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совмещенного показателя</w:t>
      </w:r>
      <w:r w:rsidR="00BD502A">
        <w:rPr>
          <w:rFonts w:ascii="Times New Roman" w:eastAsia="Times New Roman" w:hAnsi="Times New Roman" w:cs="Times New Roman"/>
          <w:sz w:val="24"/>
          <w:szCs w:val="24"/>
          <w:lang w:val="ru-RU"/>
        </w:rPr>
        <w:t>, так и</w:t>
      </w:r>
      <w:r w:rsidR="00A3727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специализированного. </w:t>
      </w:r>
      <w:r w:rsidR="0061653A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Например, в языках с плюсквамперфектом</w:t>
      </w:r>
      <w:r w:rsidR="00A3727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B01B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значение </w:t>
      </w:r>
      <w:r w:rsidR="00A37277">
        <w:rPr>
          <w:rFonts w:ascii="Times New Roman" w:eastAsia="Times New Roman" w:hAnsi="Times New Roman" w:cs="Times New Roman"/>
          <w:sz w:val="24"/>
          <w:szCs w:val="24"/>
          <w:lang w:val="ru-RU"/>
        </w:rPr>
        <w:t>аннулированн</w:t>
      </w:r>
      <w:r w:rsid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ого</w:t>
      </w:r>
      <w:r w:rsidR="00A3727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результат</w:t>
      </w:r>
      <w:r w:rsid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A3727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выражается с помощью плюсквамперфектных форм, </w:t>
      </w:r>
      <w:r w:rsidR="006165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тем не менее </w:t>
      </w:r>
      <w:r w:rsidR="00693A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случаи, когда </w:t>
      </w:r>
      <w:r w:rsidR="00BB01B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языке существует </w:t>
      </w:r>
      <w:r w:rsidR="00693ACF">
        <w:rPr>
          <w:rFonts w:ascii="Times New Roman" w:eastAsia="Times New Roman" w:hAnsi="Times New Roman" w:cs="Times New Roman"/>
          <w:sz w:val="24"/>
          <w:szCs w:val="24"/>
          <w:lang w:val="ru-RU"/>
        </w:rPr>
        <w:t>специализированный показатель для антирезультатива.</w:t>
      </w:r>
      <w:r w:rsidR="00BB01B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Такая картина наблюдается, в частности, в эскимосском (</w:t>
      </w:r>
      <w:r w:rsidR="00A8430C" w:rsidRP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 w:rsidR="00A8430C">
        <w:rPr>
          <w:rFonts w:ascii="Times New Roman" w:eastAsia="Times New Roman" w:hAnsi="Times New Roman" w:cs="Times New Roman"/>
          <w:sz w:val="24"/>
          <w:szCs w:val="24"/>
          <w:lang w:val="ru-RU"/>
        </w:rPr>
        <w:t>Меновщиков, Вахтин 1990</w:t>
      </w:r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: 164</w:t>
      </w:r>
      <w:r w:rsidR="00A8430C" w:rsidRP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]</w:t>
      </w:r>
      <w:r w:rsid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6A94D622" w14:textId="5A052BD6" w:rsidR="00693ACF" w:rsidRDefault="00693ACF" w:rsidP="00A8430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 w:rsidR="00A8430C">
        <w:rPr>
          <w:rFonts w:ascii="Times New Roman" w:eastAsia="Times New Roman" w:hAnsi="Times New Roman" w:cs="Times New Roman"/>
          <w:sz w:val="24"/>
          <w:szCs w:val="24"/>
          <w:lang w:val="ru-RU"/>
        </w:rPr>
        <w:t>тугу</w:t>
      </w:r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A8430C">
        <w:rPr>
          <w:rFonts w:ascii="Times New Roman" w:eastAsia="Times New Roman" w:hAnsi="Times New Roman" w:cs="Times New Roman"/>
          <w:sz w:val="24"/>
          <w:szCs w:val="24"/>
          <w:lang w:val="ru-RU"/>
        </w:rPr>
        <w:t>сюг</w:t>
      </w:r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A8430C">
        <w:rPr>
          <w:rFonts w:ascii="Times New Roman" w:eastAsia="Times New Roman" w:hAnsi="Times New Roman" w:cs="Times New Roman"/>
          <w:sz w:val="24"/>
          <w:szCs w:val="24"/>
          <w:lang w:val="ru-RU"/>
        </w:rPr>
        <w:t>аӄ</w:t>
      </w:r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A8430C" w:rsidRPr="00066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ся</w:t>
      </w:r>
      <w:proofErr w:type="spellEnd"/>
      <w:r w:rsidR="00A8430C" w:rsidRPr="00066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ӷ</w:t>
      </w:r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A8430C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A8430C"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</w:p>
    <w:p w14:paraId="2F20E601" w14:textId="4C7BC5C2" w:rsidR="00A8430C" w:rsidRPr="0006665E" w:rsidRDefault="00A8430C" w:rsidP="00693ACF">
      <w:pPr>
        <w:spacing w:after="20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брать</w:t>
      </w:r>
      <w:r w:rsidR="00275A3E" w:rsidRPr="0006665E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275A3E">
        <w:rPr>
          <w:rFonts w:ascii="Times New Roman" w:eastAsia="Times New Roman" w:hAnsi="Times New Roman" w:cs="Times New Roman"/>
          <w:sz w:val="24"/>
          <w:szCs w:val="24"/>
          <w:lang w:val="en-US"/>
        </w:rPr>
        <w:t>DES-</w:t>
      </w:r>
      <w:r w:rsidR="00275A3E" w:rsidRPr="00F47D8F">
        <w:rPr>
          <w:rFonts w:ascii="Times New Roman" w:eastAsia="Times New Roman" w:hAnsi="Times New Roman" w:cs="Times New Roman"/>
          <w:sz w:val="24"/>
          <w:szCs w:val="24"/>
          <w:lang w:val="en-US"/>
        </w:rPr>
        <w:t>PRS</w:t>
      </w:r>
      <w:r w:rsidR="00275A3E" w:rsidRPr="0006665E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275A3E">
        <w:rPr>
          <w:rFonts w:ascii="Times New Roman" w:eastAsia="Times New Roman" w:hAnsi="Times New Roman" w:cs="Times New Roman"/>
          <w:sz w:val="24"/>
          <w:szCs w:val="24"/>
          <w:lang w:val="en-US"/>
        </w:rPr>
        <w:t>ANTI-TH-</w:t>
      </w:r>
      <w:r w:rsidR="00E0753D" w:rsidRPr="0006665E">
        <w:rPr>
          <w:rFonts w:ascii="Times New Roman" w:eastAsia="Times New Roman" w:hAnsi="Times New Roman" w:cs="Times New Roman"/>
          <w:sz w:val="24"/>
          <w:szCs w:val="24"/>
          <w:lang w:val="en-US"/>
        </w:rPr>
        <w:t>2SG&gt;3SG</w:t>
      </w:r>
    </w:p>
    <w:p w14:paraId="414C1B1D" w14:textId="6B753BAD" w:rsidR="00A8430C" w:rsidRDefault="00A8430C" w:rsidP="00693ACF">
      <w:pPr>
        <w:spacing w:after="2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Ты хотел </w:t>
      </w:r>
      <w:r w:rsidRPr="0006665E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было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его взять (например, </w:t>
      </w:r>
      <w:r w:rsidRPr="0006665E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но тебе не позволили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proofErr w:type="gramEnd"/>
    </w:p>
    <w:p w14:paraId="2E2C655E" w14:textId="2DF8BE55" w:rsidR="00A8430C" w:rsidRDefault="00A8430C" w:rsidP="00A8430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(2)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апыӽту</w:t>
      </w:r>
      <w:proofErr w:type="spellEnd"/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ӷ-</w:t>
      </w:r>
      <w:proofErr w:type="spellStart"/>
      <w:r w:rsidR="00275A3E" w:rsidRPr="00066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ья</w:t>
      </w:r>
      <w:proofErr w:type="spellEnd"/>
      <w:r w:rsidR="00275A3E" w:rsidRPr="000666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ӷ</w:t>
      </w:r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-а-</w:t>
      </w:r>
      <w:proofErr w:type="spellStart"/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ӄа</w:t>
      </w:r>
      <w:proofErr w:type="spellEnd"/>
    </w:p>
    <w:p w14:paraId="42541758" w14:textId="44021F0D" w:rsidR="00275A3E" w:rsidRPr="0006665E" w:rsidRDefault="00A8430C" w:rsidP="00693ACF">
      <w:pPr>
        <w:spacing w:after="200"/>
        <w:rPr>
          <w:rFonts w:ascii="Times New Roman" w:eastAsia="Times New Roman" w:hAnsi="Times New Roman" w:cs="Times New Roman"/>
          <w:i/>
          <w:iCs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Start"/>
      <w:r w:rsidR="00275A3E">
        <w:rPr>
          <w:rFonts w:ascii="Times New Roman" w:eastAsia="Times New Roman" w:hAnsi="Times New Roman" w:cs="Times New Roman"/>
          <w:sz w:val="24"/>
          <w:szCs w:val="24"/>
          <w:lang w:val="ru-RU"/>
        </w:rPr>
        <w:t>учить</w:t>
      </w:r>
      <w:r w:rsidR="00275A3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="00275A3E">
        <w:rPr>
          <w:rFonts w:ascii="Times New Roman" w:eastAsia="Times New Roman" w:hAnsi="Times New Roman" w:cs="Times New Roman"/>
          <w:sz w:val="24"/>
          <w:szCs w:val="24"/>
          <w:lang w:val="en-US"/>
        </w:rPr>
        <w:t>PST]-ANTI-TH</w:t>
      </w:r>
      <w:r w:rsidR="00275A3E" w:rsidRPr="0006665E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E0753D">
        <w:rPr>
          <w:rFonts w:ascii="Times New Roman" w:eastAsia="Times New Roman" w:hAnsi="Times New Roman" w:cs="Times New Roman"/>
          <w:sz w:val="24"/>
          <w:szCs w:val="24"/>
          <w:lang w:val="en-US"/>
        </w:rPr>
        <w:t>1SG&gt;3SG</w:t>
      </w:r>
      <w:r w:rsidR="00E0753D" w:rsidRPr="0006665E" w:rsidDel="00E075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F4B6442" w14:textId="3ECC6539" w:rsidR="00A8430C" w:rsidRPr="00A8430C" w:rsidRDefault="00A8430C" w:rsidP="00693ACF">
      <w:pPr>
        <w:spacing w:after="2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его научил (например, </w:t>
      </w:r>
      <w:r w:rsidRPr="0006665E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но он опять все забыл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Pr="00BB01B0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proofErr w:type="gramEnd"/>
    </w:p>
    <w:p w14:paraId="30CBC608" w14:textId="770098AC" w:rsidR="008604E4" w:rsidRDefault="00336BC5" w:rsidP="00A027A1">
      <w:pPr>
        <w:spacing w:after="200"/>
        <w:ind w:firstLine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Целью работы является исследование средств выражения отмененного результата</w:t>
      </w:r>
      <w:r w:rsidR="00487C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основании </w:t>
      </w:r>
      <w:r w:rsidR="00BB01B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типологической </w:t>
      </w:r>
      <w:r w:rsidR="00487C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выборки языков. </w:t>
      </w:r>
      <w:r w:rsidR="008604E4">
        <w:rPr>
          <w:rFonts w:ascii="Times New Roman" w:eastAsia="Times New Roman" w:hAnsi="Times New Roman" w:cs="Times New Roman"/>
          <w:sz w:val="24"/>
          <w:szCs w:val="24"/>
          <w:lang w:val="ru-RU"/>
        </w:rPr>
        <w:t>Для достижения поставленной цели мы воспользуемся двумя подходами для выделения релевантных контекстов отмененного результата на основе параллельного корпуса переводов библии</w:t>
      </w:r>
      <w:r w:rsidR="008B0908">
        <w:rPr>
          <w:rStyle w:val="ae"/>
          <w:rFonts w:ascii="Times New Roman" w:eastAsia="Times New Roman" w:hAnsi="Times New Roman" w:cs="Times New Roman"/>
          <w:sz w:val="24"/>
          <w:szCs w:val="24"/>
          <w:lang w:val="ru-RU"/>
        </w:rPr>
        <w:footnoteReference w:id="1"/>
      </w:r>
      <w:r w:rsidR="008604E4">
        <w:rPr>
          <w:rFonts w:ascii="Times New Roman" w:eastAsia="Times New Roman" w:hAnsi="Times New Roman" w:cs="Times New Roman"/>
          <w:sz w:val="24"/>
          <w:szCs w:val="24"/>
          <w:lang w:val="ru-RU"/>
        </w:rPr>
        <w:t>: семасиологический, суть которого заключается в выявлении контекстов от распределения форм на основе небольшого количества языков с заранее известными средствами выражения антирезультатива, и ономасиологический подход, который основывается на эквивалентности переводов параллельных контекстов.</w:t>
      </w:r>
      <w:r w:rsidR="00DF20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помощью выделенных контекстов проанализируем </w:t>
      </w:r>
      <w:r w:rsidR="007D37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исследуемые языки на предмет </w:t>
      </w:r>
      <w:r w:rsidR="003C6A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средств выражения значений из зоны </w:t>
      </w:r>
      <w:r w:rsidR="00DF201E">
        <w:rPr>
          <w:rFonts w:ascii="Times New Roman" w:eastAsia="Times New Roman" w:hAnsi="Times New Roman" w:cs="Times New Roman"/>
          <w:sz w:val="24"/>
          <w:szCs w:val="24"/>
          <w:lang w:val="ru-RU"/>
        </w:rPr>
        <w:t>антирезультатива</w:t>
      </w:r>
      <w:r w:rsidR="007D37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 мере необходимости обращаясь к грамматикам </w:t>
      </w:r>
      <w:r w:rsidR="007D37DC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этих языков, </w:t>
      </w:r>
      <w:r w:rsidR="00DF20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9F0164">
        <w:rPr>
          <w:rFonts w:ascii="Times New Roman" w:eastAsia="Times New Roman" w:hAnsi="Times New Roman" w:cs="Times New Roman"/>
          <w:sz w:val="24"/>
          <w:szCs w:val="24"/>
          <w:lang w:val="ru-RU"/>
        </w:rPr>
        <w:t>предложим к</w:t>
      </w:r>
      <w:r w:rsidR="00DF201E">
        <w:rPr>
          <w:rFonts w:ascii="Times New Roman" w:eastAsia="Times New Roman" w:hAnsi="Times New Roman" w:cs="Times New Roman"/>
          <w:sz w:val="24"/>
          <w:szCs w:val="24"/>
          <w:lang w:val="ru-RU"/>
        </w:rPr>
        <w:t>лассифи</w:t>
      </w:r>
      <w:r w:rsidR="009F0164">
        <w:rPr>
          <w:rFonts w:ascii="Times New Roman" w:eastAsia="Times New Roman" w:hAnsi="Times New Roman" w:cs="Times New Roman"/>
          <w:sz w:val="24"/>
          <w:szCs w:val="24"/>
          <w:lang w:val="ru-RU"/>
        </w:rPr>
        <w:t>кацию</w:t>
      </w:r>
      <w:r w:rsidR="007D37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F0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языков по типу </w:t>
      </w:r>
      <w:r w:rsidR="003C6A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маркирования </w:t>
      </w:r>
      <w:r w:rsidR="003E595B">
        <w:rPr>
          <w:rFonts w:ascii="Times New Roman" w:eastAsia="Times New Roman" w:hAnsi="Times New Roman" w:cs="Times New Roman"/>
          <w:sz w:val="24"/>
          <w:szCs w:val="24"/>
          <w:lang w:val="ru-RU"/>
        </w:rPr>
        <w:t>отмененного результата</w:t>
      </w:r>
      <w:r w:rsidR="007D37D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12A0ACE" w14:textId="68EE5DBF" w:rsidR="00893D47" w:rsidRPr="00893D47" w:rsidRDefault="00FB6AB9" w:rsidP="00A027A1">
      <w:pPr>
        <w:spacing w:after="200"/>
        <w:ind w:firstLine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Библиография:</w:t>
      </w:r>
    </w:p>
    <w:p w14:paraId="3B76B0BD" w14:textId="4A22856E" w:rsidR="00FB6AB9" w:rsidRDefault="00FB6AB9" w:rsidP="00FB6AB9">
      <w:pPr>
        <w:spacing w:after="200"/>
        <w:ind w:firstLine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 Меновщиков, Г.А.; Вахтин, Н.Б. 1990. Эскимосский язык. Л.: Просвещение.</w:t>
      </w:r>
    </w:p>
    <w:p w14:paraId="1100AB37" w14:textId="62149199" w:rsidR="00C24839" w:rsidRPr="00BB01B0" w:rsidRDefault="00FB6AB9" w:rsidP="00FB6AB9">
      <w:pPr>
        <w:spacing w:after="200"/>
        <w:ind w:firstLine="56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</w:t>
      </w:r>
      <w:r w:rsidRPr="00FB6AB9">
        <w:rPr>
          <w:rFonts w:ascii="Times New Roman" w:eastAsia="Times New Roman" w:hAnsi="Times New Roman" w:cs="Times New Roman"/>
          <w:sz w:val="24"/>
          <w:szCs w:val="24"/>
          <w:lang w:val="ru-RU"/>
        </w:rPr>
        <w:t>Плунгян</w:t>
      </w:r>
      <w:r w:rsidR="00CA1D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В.А</w:t>
      </w:r>
      <w:r w:rsidRPr="00FB6AB9">
        <w:rPr>
          <w:rFonts w:ascii="Times New Roman" w:eastAsia="Times New Roman" w:hAnsi="Times New Roman" w:cs="Times New Roman"/>
          <w:sz w:val="24"/>
          <w:szCs w:val="24"/>
          <w:lang w:val="ru-RU"/>
        </w:rPr>
        <w:t>. Антирезультатив: до и после результата //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B6A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В. А. Плунгян (ред.). Исследования по теории грамматики. </w:t>
      </w:r>
      <w:proofErr w:type="spellStart"/>
      <w:r w:rsidRPr="00FB6AB9">
        <w:rPr>
          <w:rFonts w:ascii="Times New Roman" w:eastAsia="Times New Roman" w:hAnsi="Times New Roman" w:cs="Times New Roman"/>
          <w:sz w:val="24"/>
          <w:szCs w:val="24"/>
          <w:lang w:val="ru-RU"/>
        </w:rPr>
        <w:t>Вып</w:t>
      </w:r>
      <w:proofErr w:type="spellEnd"/>
      <w:r w:rsidRPr="00FB6AB9">
        <w:rPr>
          <w:rFonts w:ascii="Times New Roman" w:eastAsia="Times New Roman" w:hAnsi="Times New Roman" w:cs="Times New Roman"/>
          <w:sz w:val="24"/>
          <w:szCs w:val="24"/>
          <w:lang w:val="ru-RU"/>
        </w:rPr>
        <w:t>. 1: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B6AB9">
        <w:rPr>
          <w:rFonts w:ascii="Times New Roman" w:eastAsia="Times New Roman" w:hAnsi="Times New Roman" w:cs="Times New Roman"/>
          <w:sz w:val="24"/>
          <w:szCs w:val="24"/>
          <w:lang w:val="ru-RU"/>
        </w:rPr>
        <w:t>Грамматические категории. М.: Русские словари, 2001. С</w:t>
      </w:r>
      <w:r w:rsidRPr="00BB01B0">
        <w:rPr>
          <w:rFonts w:ascii="Times New Roman" w:eastAsia="Times New Roman" w:hAnsi="Times New Roman" w:cs="Times New Roman"/>
          <w:sz w:val="24"/>
          <w:szCs w:val="24"/>
          <w:lang w:val="en-US"/>
        </w:rPr>
        <w:t>. 50–88.</w:t>
      </w:r>
    </w:p>
    <w:p w14:paraId="19C71502" w14:textId="51BB22ED" w:rsidR="006304C1" w:rsidRPr="00CA1DAA" w:rsidRDefault="00FB6AB9" w:rsidP="00FB6AB9">
      <w:pPr>
        <w:spacing w:after="200"/>
        <w:ind w:firstLine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01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6304C1" w:rsidRPr="006304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Dahl Ö., </w:t>
      </w:r>
      <w:proofErr w:type="spellStart"/>
      <w:r w:rsidR="006304C1" w:rsidRPr="006304C1">
        <w:rPr>
          <w:rFonts w:ascii="Times New Roman" w:eastAsia="Times New Roman" w:hAnsi="Times New Roman" w:cs="Times New Roman"/>
          <w:sz w:val="24"/>
          <w:szCs w:val="24"/>
          <w:lang w:val="en-US"/>
        </w:rPr>
        <w:t>Wälchli</w:t>
      </w:r>
      <w:proofErr w:type="spellEnd"/>
      <w:r w:rsidR="006304C1" w:rsidRPr="006304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B. Perfects and </w:t>
      </w:r>
      <w:proofErr w:type="spellStart"/>
      <w:r w:rsidR="006304C1" w:rsidRPr="006304C1">
        <w:rPr>
          <w:rFonts w:ascii="Times New Roman" w:eastAsia="Times New Roman" w:hAnsi="Times New Roman" w:cs="Times New Roman"/>
          <w:sz w:val="24"/>
          <w:szCs w:val="24"/>
          <w:lang w:val="en-US"/>
        </w:rPr>
        <w:t>iamitives</w:t>
      </w:r>
      <w:proofErr w:type="spellEnd"/>
      <w:r w:rsidR="006304C1" w:rsidRPr="006304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6304C1" w:rsidRPr="006304C1">
        <w:rPr>
          <w:rFonts w:ascii="Times New Roman" w:eastAsia="Times New Roman" w:hAnsi="Times New Roman" w:cs="Times New Roman"/>
          <w:sz w:val="24"/>
          <w:szCs w:val="24"/>
          <w:lang w:val="en-US"/>
        </w:rPr>
        <w:t>Two gram</w:t>
      </w:r>
      <w:proofErr w:type="gramEnd"/>
      <w:r w:rsidR="006304C1" w:rsidRPr="006304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types in one grammatical space //Letras de </w:t>
      </w:r>
      <w:proofErr w:type="spellStart"/>
      <w:r w:rsidR="006304C1" w:rsidRPr="006304C1">
        <w:rPr>
          <w:rFonts w:ascii="Times New Roman" w:eastAsia="Times New Roman" w:hAnsi="Times New Roman" w:cs="Times New Roman"/>
          <w:sz w:val="24"/>
          <w:szCs w:val="24"/>
          <w:lang w:val="en-US"/>
        </w:rPr>
        <w:t>hoje</w:t>
      </w:r>
      <w:proofErr w:type="spellEnd"/>
      <w:r w:rsidR="006304C1" w:rsidRPr="00BB01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2016. – </w:t>
      </w:r>
      <w:r w:rsidR="006304C1" w:rsidRPr="006304C1">
        <w:rPr>
          <w:rFonts w:ascii="Times New Roman" w:eastAsia="Times New Roman" w:hAnsi="Times New Roman" w:cs="Times New Roman"/>
          <w:sz w:val="24"/>
          <w:szCs w:val="24"/>
        </w:rPr>
        <w:t>Т</w:t>
      </w:r>
      <w:r w:rsidR="006304C1" w:rsidRPr="00BB01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51. – №. </w:t>
      </w:r>
      <w:r w:rsidR="006304C1" w:rsidRPr="006304C1">
        <w:rPr>
          <w:rFonts w:ascii="Times New Roman" w:eastAsia="Times New Roman" w:hAnsi="Times New Roman" w:cs="Times New Roman"/>
          <w:sz w:val="24"/>
          <w:szCs w:val="24"/>
        </w:rPr>
        <w:t>3. – С. 325-348.</w:t>
      </w:r>
    </w:p>
    <w:p w14:paraId="1BDFE74E" w14:textId="77777777" w:rsidR="00C24839" w:rsidRDefault="00C24839" w:rsidP="00A027A1">
      <w:pPr>
        <w:spacing w:after="200"/>
        <w:ind w:firstLine="566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6" w14:textId="77777777" w:rsidR="00821E58" w:rsidRDefault="00821E58">
      <w:pPr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sectPr w:rsidR="00821E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90619" w14:textId="77777777" w:rsidR="00B935A9" w:rsidRDefault="00B935A9" w:rsidP="008B0908">
      <w:pPr>
        <w:spacing w:line="240" w:lineRule="auto"/>
      </w:pPr>
      <w:r>
        <w:separator/>
      </w:r>
    </w:p>
  </w:endnote>
  <w:endnote w:type="continuationSeparator" w:id="0">
    <w:p w14:paraId="0F55384F" w14:textId="77777777" w:rsidR="00B935A9" w:rsidRDefault="00B935A9" w:rsidP="008B0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4BA60" w14:textId="77777777" w:rsidR="00B935A9" w:rsidRDefault="00B935A9" w:rsidP="008B0908">
      <w:pPr>
        <w:spacing w:line="240" w:lineRule="auto"/>
      </w:pPr>
      <w:r>
        <w:separator/>
      </w:r>
    </w:p>
  </w:footnote>
  <w:footnote w:type="continuationSeparator" w:id="0">
    <w:p w14:paraId="571B8E76" w14:textId="77777777" w:rsidR="00B935A9" w:rsidRDefault="00B935A9" w:rsidP="008B0908">
      <w:pPr>
        <w:spacing w:line="240" w:lineRule="auto"/>
      </w:pPr>
      <w:r>
        <w:continuationSeparator/>
      </w:r>
    </w:p>
  </w:footnote>
  <w:footnote w:id="1">
    <w:p w14:paraId="59E2F3DE" w14:textId="1C053642" w:rsidR="00351199" w:rsidRPr="0013302F" w:rsidRDefault="008B0908" w:rsidP="00351199">
      <w:pPr>
        <w:pStyle w:val="ac"/>
        <w:rPr>
          <w:rFonts w:ascii="Times New Roman" w:hAnsi="Times New Roman" w:cs="Times New Roman"/>
          <w:sz w:val="24"/>
          <w:szCs w:val="24"/>
        </w:rPr>
      </w:pPr>
      <w:r w:rsidRPr="000558D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footnoteRef/>
      </w:r>
      <w:r w:rsidRPr="000666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0EAD">
        <w:rPr>
          <w:rFonts w:ascii="Times New Roman" w:hAnsi="Times New Roman" w:cs="Times New Roman"/>
          <w:sz w:val="24"/>
          <w:szCs w:val="24"/>
          <w:lang w:val="en-US"/>
        </w:rPr>
        <w:t>Parabible</w:t>
      </w:r>
      <w:proofErr w:type="spellEnd"/>
      <w:r w:rsidR="004C0E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8D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0E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8D5">
        <w:rPr>
          <w:rFonts w:ascii="Times New Roman" w:hAnsi="Times New Roman" w:cs="Times New Roman"/>
          <w:sz w:val="24"/>
          <w:szCs w:val="24"/>
          <w:lang w:val="ru-RU"/>
        </w:rPr>
        <w:t>проект НИУ ВШЭ совместно с Институтом перевода Библии, целью которого является создание специального ресурса на основе переводов Библии для лингвистических исследований</w:t>
      </w:r>
      <w:r w:rsidR="00351199" w:rsidRPr="009D4AA7">
        <w:rPr>
          <w:rFonts w:ascii="Times New Roman" w:hAnsi="Times New Roman" w:cs="Times New Roman"/>
          <w:sz w:val="24"/>
          <w:szCs w:val="24"/>
        </w:rPr>
        <w:t>.</w:t>
      </w:r>
      <w:r w:rsidR="000558D5">
        <w:rPr>
          <w:rFonts w:ascii="Times New Roman" w:hAnsi="Times New Roman" w:cs="Times New Roman"/>
          <w:sz w:val="24"/>
          <w:szCs w:val="24"/>
          <w:lang w:val="ru-RU"/>
        </w:rPr>
        <w:t xml:space="preserve"> Сам проект находится в стадии ранней разработки.</w:t>
      </w:r>
      <w:r w:rsidR="00351199" w:rsidRPr="009D4AA7">
        <w:rPr>
          <w:rFonts w:ascii="Times New Roman" w:hAnsi="Times New Roman" w:cs="Times New Roman"/>
          <w:sz w:val="24"/>
          <w:szCs w:val="24"/>
        </w:rPr>
        <w:t xml:space="preserve"> </w:t>
      </w:r>
      <w:r w:rsidR="00351199" w:rsidRPr="009D4AA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351199" w:rsidRPr="0006665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351199" w:rsidRPr="000558D5">
        <w:rPr>
          <w:rFonts w:ascii="Times New Roman" w:hAnsi="Times New Roman" w:cs="Times New Roman"/>
          <w:sz w:val="24"/>
          <w:szCs w:val="24"/>
        </w:rPr>
        <w:t>https://lingconlab.ru/parabible/search</w:t>
      </w:r>
      <w:r w:rsidR="00351199" w:rsidRPr="0006665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51199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="004C0EA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351199">
        <w:rPr>
          <w:rFonts w:ascii="Times New Roman" w:hAnsi="Times New Roman" w:cs="Times New Roman"/>
          <w:sz w:val="24"/>
          <w:szCs w:val="24"/>
        </w:rPr>
        <w:t>0.</w:t>
      </w:r>
      <w:r w:rsidR="004C0EAD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351199">
        <w:rPr>
          <w:rFonts w:ascii="Times New Roman" w:hAnsi="Times New Roman" w:cs="Times New Roman"/>
          <w:sz w:val="24"/>
          <w:szCs w:val="24"/>
        </w:rPr>
        <w:t>.202</w:t>
      </w:r>
      <w:r w:rsidR="004C0EAD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51199">
        <w:rPr>
          <w:rFonts w:ascii="Times New Roman" w:hAnsi="Times New Roman" w:cs="Times New Roman"/>
          <w:sz w:val="24"/>
          <w:szCs w:val="24"/>
        </w:rPr>
        <w:t>).</w:t>
      </w:r>
    </w:p>
    <w:p w14:paraId="3799F8C1" w14:textId="72B281F5" w:rsidR="008B0908" w:rsidRPr="009F0366" w:rsidRDefault="008B0908">
      <w:pPr>
        <w:pStyle w:val="ac"/>
        <w:rPr>
          <w:lang w:val="ru-RU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E58"/>
    <w:rsid w:val="000558D5"/>
    <w:rsid w:val="00061AE7"/>
    <w:rsid w:val="0006665E"/>
    <w:rsid w:val="00241C2D"/>
    <w:rsid w:val="00255786"/>
    <w:rsid w:val="00275A3E"/>
    <w:rsid w:val="002824FF"/>
    <w:rsid w:val="002F0420"/>
    <w:rsid w:val="00335596"/>
    <w:rsid w:val="00336BC5"/>
    <w:rsid w:val="00351199"/>
    <w:rsid w:val="00386F11"/>
    <w:rsid w:val="003C6A07"/>
    <w:rsid w:val="003E595B"/>
    <w:rsid w:val="0045729D"/>
    <w:rsid w:val="00487C4D"/>
    <w:rsid w:val="004C0EAD"/>
    <w:rsid w:val="00514CD5"/>
    <w:rsid w:val="005C7F6B"/>
    <w:rsid w:val="005D6C0C"/>
    <w:rsid w:val="00613A2B"/>
    <w:rsid w:val="0061653A"/>
    <w:rsid w:val="006304C1"/>
    <w:rsid w:val="00693ACF"/>
    <w:rsid w:val="006A6172"/>
    <w:rsid w:val="007D37DC"/>
    <w:rsid w:val="00821E58"/>
    <w:rsid w:val="008271A5"/>
    <w:rsid w:val="008604E4"/>
    <w:rsid w:val="00893D47"/>
    <w:rsid w:val="008B0908"/>
    <w:rsid w:val="008E757A"/>
    <w:rsid w:val="00971390"/>
    <w:rsid w:val="0098633E"/>
    <w:rsid w:val="00991128"/>
    <w:rsid w:val="009B2C56"/>
    <w:rsid w:val="009F0164"/>
    <w:rsid w:val="009F0366"/>
    <w:rsid w:val="009F4D10"/>
    <w:rsid w:val="00A01397"/>
    <w:rsid w:val="00A027A1"/>
    <w:rsid w:val="00A174B5"/>
    <w:rsid w:val="00A37277"/>
    <w:rsid w:val="00A50FD3"/>
    <w:rsid w:val="00A8430C"/>
    <w:rsid w:val="00B00D07"/>
    <w:rsid w:val="00B935A9"/>
    <w:rsid w:val="00BB01B0"/>
    <w:rsid w:val="00BD502A"/>
    <w:rsid w:val="00BD5557"/>
    <w:rsid w:val="00BF3855"/>
    <w:rsid w:val="00C027DE"/>
    <w:rsid w:val="00C24839"/>
    <w:rsid w:val="00C3683D"/>
    <w:rsid w:val="00C52CF5"/>
    <w:rsid w:val="00C87F9B"/>
    <w:rsid w:val="00CA1DAA"/>
    <w:rsid w:val="00D3360A"/>
    <w:rsid w:val="00DF201E"/>
    <w:rsid w:val="00E0753D"/>
    <w:rsid w:val="00EC4C05"/>
    <w:rsid w:val="00F47D8F"/>
    <w:rsid w:val="00FB6AB9"/>
    <w:rsid w:val="00F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F1A5"/>
  <w15:docId w15:val="{7E4BB7A0-39A2-4E48-AEC2-642A658F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93AC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B01B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B01B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B01B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01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01B0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BB01B0"/>
    <w:pPr>
      <w:spacing w:line="240" w:lineRule="auto"/>
    </w:pPr>
  </w:style>
  <w:style w:type="paragraph" w:styleId="ac">
    <w:name w:val="footnote text"/>
    <w:basedOn w:val="a"/>
    <w:link w:val="ad"/>
    <w:uiPriority w:val="99"/>
    <w:semiHidden/>
    <w:unhideWhenUsed/>
    <w:rsid w:val="008B090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B0908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B0908"/>
    <w:rPr>
      <w:vertAlign w:val="superscript"/>
    </w:rPr>
  </w:style>
  <w:style w:type="character" w:styleId="af">
    <w:name w:val="Hyperlink"/>
    <w:basedOn w:val="a0"/>
    <w:uiPriority w:val="99"/>
    <w:unhideWhenUsed/>
    <w:rsid w:val="00351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133B6-FC89-459F-9DAB-FFEC9FB9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Gorbunova</dc:creator>
  <cp:lastModifiedBy>Ксения Сухонина</cp:lastModifiedBy>
  <cp:revision>15</cp:revision>
  <dcterms:created xsi:type="dcterms:W3CDTF">2024-12-26T11:54:00Z</dcterms:created>
  <dcterms:modified xsi:type="dcterms:W3CDTF">2025-01-09T10:55:00Z</dcterms:modified>
</cp:coreProperties>
</file>