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 27001:2022 ISMS Scope</w:t>
      </w:r>
    </w:p>
    <w:p>
      <w:pPr>
        <w:pStyle w:val="Heading1"/>
      </w:pPr>
      <w:r>
        <w:t>Organization</w:t>
      </w:r>
    </w:p>
    <w:p>
      <w:r>
        <w:t>FinSecure Technologies is a fictional SaaS company providing a cloud-based customer payment and account-management platform.</w:t>
      </w:r>
    </w:p>
    <w:p>
      <w:pPr>
        <w:pStyle w:val="Heading1"/>
      </w:pPr>
      <w:r>
        <w:t>ISMS Objective</w:t>
      </w:r>
    </w:p>
    <w:p>
      <w:r>
        <w:t>Establish, maintain and continually improve an information security management system aligned with ISO/IEC 27001:2022.</w:t>
      </w:r>
    </w:p>
    <w:p>
      <w:pPr>
        <w:pStyle w:val="Heading1"/>
      </w:pPr>
      <w:r>
        <w:t>Scope</w:t>
      </w:r>
    </w:p>
    <w:p>
      <w:r>
        <w:t>The ISMS covers the production web application, customer data, cloud infrastructure supporting the application, corporate identity and access management, security operations, software development processes, and employees who support these services.</w:t>
      </w:r>
    </w:p>
    <w:p>
      <w:pPr>
        <w:pStyle w:val="Heading1"/>
      </w:pPr>
      <w:r>
        <w:t>Locations and Technology</w:t>
      </w:r>
    </w:p>
    <w:p>
      <w:r>
        <w:t>Corporate office operations and approved remote work; cloud-hosted production environment; corporate endpoints; source-code repositories; identity provider; ticketing and collaboration systems.</w:t>
      </w:r>
    </w:p>
    <w:p>
      <w:pPr>
        <w:pStyle w:val="Heading1"/>
      </w:pPr>
      <w:r>
        <w:t>Exclusions / Boundaries</w:t>
      </w:r>
    </w:p>
    <w:p>
      <w:r>
        <w:t>Personal devices not approved for corporate use and third-party infrastructure outside FinSecure's contractual control are outside direct operational scope, but supplier risks are assessed through third-party risk management.</w:t>
      </w:r>
    </w:p>
    <w:p>
      <w:pPr>
        <w:pStyle w:val="Heading1"/>
      </w:pPr>
      <w:r>
        <w:t>Interested Parties</w:t>
      </w:r>
    </w:p>
    <w:p>
      <w:r>
        <w:t>Customers, employees, management, cloud/service providers, regulators, auditors and business partners.</w:t>
      </w:r>
    </w:p>
    <w:p>
      <w:pPr>
        <w:pStyle w:val="Heading1"/>
      </w:pPr>
      <w:r>
        <w:t>Assumptions</w:t>
      </w:r>
    </w:p>
    <w:p>
      <w:r>
        <w:t>This is a simulated portfolio assessment. No real company systems, credentials or confidential data were accessed.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