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Classification Policy</w:t>
      </w:r>
    </w:p>
    <w:p>
      <w:pPr>
        <w:pStyle w:val="Heading1"/>
      </w:pPr>
      <w:r>
        <w:t>Purpose</w:t>
      </w:r>
    </w:p>
    <w:p>
      <w:r>
        <w:t>Define how information is classified and handled according to sensitivity.</w:t>
      </w:r>
    </w:p>
    <w:p>
      <w:pPr>
        <w:pStyle w:val="Heading1"/>
      </w:pPr>
      <w:r>
        <w:t>Classes</w:t>
      </w:r>
    </w:p>
    <w:p>
      <w:pPr>
        <w:pStyle w:val="ListBullet"/>
      </w:pPr>
      <w:r>
        <w:t>Public</w:t>
      </w:r>
    </w:p>
    <w:p>
      <w:pPr>
        <w:pStyle w:val="ListBullet"/>
      </w:pPr>
      <w:r>
        <w:t>Internal</w:t>
      </w:r>
    </w:p>
    <w:p>
      <w:pPr>
        <w:pStyle w:val="ListBullet"/>
      </w:pPr>
      <w:r>
        <w:t>Confidential</w:t>
      </w:r>
    </w:p>
    <w:p>
      <w:pPr>
        <w:pStyle w:val="ListBullet"/>
      </w:pPr>
      <w:r>
        <w:t>Restricted</w:t>
      </w:r>
    </w:p>
    <w:p>
      <w:pPr>
        <w:pStyle w:val="Heading1"/>
      </w:pPr>
      <w:r>
        <w:t>Requirements</w:t>
      </w:r>
    </w:p>
    <w:p>
      <w:r>
        <w:t>Owners shall classify information, apply appropriate access controls, protect sensitive data during storage and transmission, and follow retention and disposal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