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944000" cy="115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genieria_aust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15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24" w:space="4" w:color="F28C00"/>
        </w:pBdr>
      </w:pPr>
    </w:p>
    <w:p>
      <w:pPr>
        <w:pStyle w:val="Heading3"/>
        <w:jc w:val="center"/>
      </w:pPr>
      <w:r>
        <w:t>PROGRAMA ACADÉMICO PROPUESTO</w:t>
      </w:r>
    </w:p>
    <w:p>
      <w:pPr>
        <w:spacing w:before="320"/>
        <w:jc w:val="center"/>
      </w:pPr>
      <w:r>
        <w:rPr>
          <w:rFonts w:ascii="Arial" w:hAnsi="Arial"/>
          <w:b/>
          <w:color w:val="173A59"/>
          <w:sz w:val="58"/>
        </w:rPr>
        <w:t>Sistemas Distribuidos</w:t>
      </w:r>
    </w:p>
    <w:p>
      <w:pPr>
        <w:jc w:val="center"/>
      </w:pPr>
      <w:r>
        <w:rPr>
          <w:rFonts w:ascii="Arial" w:hAnsi="Arial"/>
          <w:i/>
          <w:color w:val="52748D"/>
          <w:sz w:val="32"/>
        </w:rPr>
        <w:t>Del fallo parcial a la defensa de arquitecturas confiables</w:t>
      </w:r>
    </w:p>
    <w:p>
      <w:pPr>
        <w:pBdr>
          <w:bottom w:val="single" w:sz="22" w:space="4" w:color="F28C00"/>
        </w:pBdr>
      </w:pPr>
    </w:p>
    <w:p>
      <w:pPr>
        <w:jc w:val="center"/>
      </w:pPr>
      <w:r>
        <w:rPr>
          <w:rFonts w:ascii="Arial" w:hAnsi="Arial"/>
          <w:color w:val="6A6D70"/>
          <w:sz w:val="22"/>
        </w:rPr>
        <w:t>Ingeniería en Informática</w:t>
      </w:r>
    </w:p>
    <w:p>
      <w:pPr>
        <w:jc w:val="center"/>
      </w:pPr>
      <w:r>
        <w:rPr>
          <w:rFonts w:ascii="Arial" w:hAnsi="Arial"/>
          <w:color w:val="6A6D70"/>
          <w:sz w:val="22"/>
        </w:rPr>
        <w:t>Facultad de Ingeniería - Universidad Austral</w:t>
      </w:r>
    </w:p>
    <w:p>
      <w:pPr>
        <w:jc w:val="center"/>
      </w:pPr>
      <w:r>
        <w:rPr>
          <w:rFonts w:ascii="Arial" w:hAnsi="Arial"/>
          <w:color w:val="6A6D70"/>
          <w:sz w:val="22"/>
        </w:rPr>
        <w:t>Profesor: Rodolfo Leonardo Sumoza Matos y equipo docente</w:t>
      </w:r>
    </w:p>
    <w:p>
      <w:pPr>
        <w:jc w:val="center"/>
      </w:pPr>
      <w:r>
        <w:rPr>
          <w:rFonts w:ascii="Arial" w:hAnsi="Arial"/>
          <w:color w:val="6A6D70"/>
          <w:sz w:val="22"/>
        </w:rPr>
        <w:t>Segundo cuatrimestre de 2026 | 16 encuentros de 3 horas</w:t>
      </w:r>
    </w:p>
    <w:p>
      <w:pPr>
        <w:spacing w:before="520"/>
        <w:jc w:val="center"/>
      </w:pPr>
      <w:r>
        <w:rPr>
          <w:b/>
          <w:color w:val="F28C00"/>
          <w:sz w:val="20"/>
        </w:rPr>
        <w:t>Documento de trabajo - versión 1.0</w:t>
      </w:r>
    </w:p>
    <w:p>
      <w:pPr>
        <w:jc w:val="center"/>
      </w:pPr>
      <w:r>
        <w:rPr>
          <w:sz w:val="18"/>
        </w:rPr>
        <w:t>10 de agosto de 2026</w:t>
      </w:r>
    </w:p>
    <w:p>
      <w:r>
        <w:br w:type="page"/>
      </w:r>
    </w:p>
    <w:p>
      <w:pPr>
        <w:pStyle w:val="Heading1"/>
        <w:pBdr>
          <w:bottom w:val="single" w:sz="10" w:space="4" w:color="F28C00"/>
        </w:pBdr>
      </w:pPr>
      <w:r>
        <w:t>1. Identificación y alcance de la propuesta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CDD"/>
            <w:tcBorders>
              <w:top w:val="single" w:sz="4" w:color="FCECDD"/>
              <w:left w:val="single" w:sz="4" w:color="FCECDD"/>
              <w:bottom w:val="single" w:sz="4" w:color="FCECDD"/>
              <w:right w:val="single" w:sz="4" w:color="FCECDD"/>
            </w:tcBorders>
          </w:tcPr>
          <w:p>
            <w:r>
              <w:rPr>
                <w:b/>
                <w:color w:val="F28C00"/>
                <w:sz w:val="18"/>
              </w:rPr>
              <w:t>DECISIÓN CURRICULAR</w:t>
            </w:r>
          </w:p>
          <w:p>
            <w:pPr>
              <w:spacing w:after="20"/>
            </w:pPr>
            <w:r>
              <w:t>Se propone una asignatura centrada en pensamiento distribuido. El estudiante no solo conocerá mecanismos: deberá reconocer el problema, declarar el modelo de fallas, elegir garantías, justificar trade-offs, construir evidencia y defender una arquitectura completa.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917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Propuesta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Carrera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Ingeniería en Informática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Unidad académica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Facultad de Ingeniería - Universidad Austral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Ubicación curricular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Cuarto año - Plan de Estudios 2023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Carácter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Obligatoria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Régimen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Cuatrimestral - segundo cuatrimestre de 2026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Carga horaria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48 horas totales - 3 horas semanales - 16 encuentros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Modalidad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Presencial, teórico-práctica, con laboratorio y defensa de proyecto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Cohorte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Estudiantes con formación previa en programación, algoritmos, bases de datos, redes y sistemas operativos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Equipamiento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Computadora portátil por estudiante; entorno Linux/Windows/macOS con Docker y Git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F28C00"/>
        </w:pBdr>
      </w:pPr>
      <w:r>
        <w:t>2. Fundamentación</w:t>
      </w:r>
    </w:p>
    <w:p>
      <w:r>
        <w:t>Los sistemas distribuidos sostienen servicios digitales, plataformas de datos, infraestructuras cloud, redes de dispositivos y aplicaciones críticas. Su dificultad no proviene solamente de la escala: surge de la ausencia de memoria compartida, de la asincronía, de las fallas parciales y de la imposibilidad de observar de manera instantánea un estado global coherente.</w:t>
      </w:r>
    </w:p>
    <w:p>
      <w:r>
        <w:t>La propuesta actualiza el programa previo y conserva su carácter teórico-práctico, su carga de 48 horas y su inserción en cuarto año. El eje pedagógico se desplaza hacia el reconocimiento de tipos de problemas, la formulación de garantías, la comparación de soluciones y la defensa explícita de trade-offs.</w:t>
      </w:r>
    </w:p>
    <w:p>
      <w:r>
        <w:t>El recorrido integra fundamentos clásicos -comunicación, replicación, consistencia, consenso y transacciones- con almacenamiento, logs, streaming, arquitecturas de servicios, observabilidad, resiliencia, validación bajo falla, SLOs, incidentes y defensa arquitectónica. El hilo narrativo es constante: problema -&gt; fallas -&gt; garantías -&gt; mecanismo -&gt; evidencia -&gt; trade-off.</w:t>
      </w:r>
    </w:p>
    <w:p>
      <w:pPr>
        <w:pStyle w:val="Heading1"/>
        <w:pBdr>
          <w:bottom w:val="single" w:sz="10" w:space="4" w:color="F28C00"/>
        </w:pBdr>
      </w:pPr>
      <w:r>
        <w:t>3. Propósito general</w:t>
      </w:r>
    </w:p>
    <w:p>
      <w:r>
        <w:t>Desarrollar en los estudiantes la capacidad de analizar, diseñar, implementar parcialmente, observar, validar y defender sistemas distribuidos, seleccionando mecanismos proporcionales al dominio y argumentando sus supuestos, garantías, límites y costos.</w:t>
      </w:r>
    </w:p>
    <w:p>
      <w:pPr>
        <w:pStyle w:val="Heading1"/>
        <w:pBdr>
          <w:bottom w:val="single" w:sz="10" w:space="4" w:color="F28C00"/>
        </w:pBdr>
      </w:pPr>
      <w:r>
        <w:t>4. Resultados de aprendizaje</w:t>
      </w:r>
    </w:p>
    <w:p>
      <w:pPr>
        <w:pStyle w:val="ListNumber"/>
      </w:pPr>
      <w:r>
        <w:t>Reconocer cuándo un problema exige distribución y formular su modelo de fallas, actores, estados y restricciones.</w:t>
      </w:r>
    </w:p>
    <w:p>
      <w:pPr>
        <w:pStyle w:val="ListNumber"/>
      </w:pPr>
      <w:r>
        <w:t>Diseñar comunicación remota con deadlines, retries, backoff, jitter e idempotencia, distinguiendo semánticas at-most-once, at-least-once y efecto lógico único.</w:t>
      </w:r>
    </w:p>
    <w:p>
      <w:pPr>
        <w:pStyle w:val="ListNumber"/>
      </w:pPr>
      <w:r>
        <w:t>Comparar replicación síncrona/asíncrona, modelos de consistencia, quórums y mecanismos de reparación.</w:t>
      </w:r>
    </w:p>
    <w:p>
      <w:pPr>
        <w:pStyle w:val="ListNumber"/>
      </w:pPr>
      <w:r>
        <w:t>Explicar consenso, mayorías, Raft/Paxos y la relación entre seguridad, progreso y supuestos de sincronía.</w:t>
      </w:r>
    </w:p>
    <w:p>
      <w:pPr>
        <w:pStyle w:val="ListNumber"/>
      </w:pPr>
      <w:r>
        <w:t>Analizar transacciones, serializabilidad, anomalías, 2PC y sagas, aplicándolas a invariantes del dominio.</w:t>
      </w:r>
    </w:p>
    <w:p>
      <w:pPr>
        <w:pStyle w:val="ListNumber"/>
      </w:pPr>
      <w:r>
        <w:t>Justificar estructuras de almacenamiento, WAL, recovery, MVCC, B-trees y LSM según carga y objetivos de recuperación.</w:t>
      </w:r>
    </w:p>
    <w:p>
      <w:pPr>
        <w:pStyle w:val="ListNumber"/>
      </w:pPr>
      <w:r>
        <w:t>Diseñar logs distribuidos y pipelines de streaming con particiones, offsets, consumer groups, tiempo de evento y recuperación stateful.</w:t>
      </w:r>
    </w:p>
    <w:p>
      <w:pPr>
        <w:pStyle w:val="ListNumber"/>
      </w:pPr>
      <w:r>
        <w:t>Aplicar CAP y PACELC e interpretar sistemas como Dynamo y Spanner sin simplificaciones.</w:t>
      </w:r>
    </w:p>
    <w:p>
      <w:pPr>
        <w:pStyle w:val="ListNumber"/>
      </w:pPr>
      <w:r>
        <w:t>Diseñar observabilidad, resiliencia, fault injection, SLI/SLO/error budgets e incident management.</w:t>
      </w:r>
    </w:p>
    <w:p>
      <w:pPr>
        <w:pStyle w:val="ListNumber"/>
      </w:pPr>
      <w:r>
        <w:t>Integrar y defender una arquitectura completa con evidencia reproducible y revisión crítica.</w:t>
      </w:r>
    </w:p>
    <w:p>
      <w:pPr>
        <w:pStyle w:val="Heading1"/>
        <w:pBdr>
          <w:bottom w:val="single" w:sz="10" w:space="4" w:color="F28C00"/>
        </w:pBdr>
      </w:pPr>
      <w:r>
        <w:t>5. Perfil de ingreso y articulación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cBorders>
              <w:top w:val="single" w:sz="4" w:color="EEF4F8"/>
              <w:left w:val="single" w:sz="4" w:color="EEF4F8"/>
              <w:bottom w:val="single" w:sz="4" w:color="EEF4F8"/>
              <w:right w:val="single" w:sz="4" w:color="EEF4F8"/>
            </w:tcBorders>
          </w:tcPr>
          <w:p>
            <w:r>
              <w:rPr>
                <w:b/>
                <w:color w:val="F28C00"/>
                <w:sz w:val="18"/>
              </w:rPr>
              <w:t>PERFIL ESPERADO</w:t>
            </w:r>
          </w:p>
          <w:p>
            <w:pPr>
              <w:spacing w:after="20"/>
            </w:pPr>
            <w:r>
              <w:t>Se asume autonomía en programación y manejo básico de Linux, redes, estructuras de datos, bases de datos, concurrencia y control de versiones. Los recordatorios se introducirán dentro de problemas distribuidos; no se destinarán clases a programación elemental.</w:t>
            </w:r>
          </w:p>
        </w:tc>
      </w:tr>
    </w:tbl>
    <w:p>
      <w:pPr>
        <w:pStyle w:val="ListBullet"/>
      </w:pPr>
      <w:r>
        <w:t>Programación y algoritmos: procesos, threads, sockets, excepciones, serialización y pruebas.</w:t>
      </w:r>
    </w:p>
    <w:p>
      <w:pPr>
        <w:pStyle w:val="ListBullet"/>
      </w:pPr>
      <w:r>
        <w:t>Bases de datos: transacciones, índices, SQL y nociones de normalización.</w:t>
      </w:r>
    </w:p>
    <w:p>
      <w:pPr>
        <w:pStyle w:val="ListBullet"/>
      </w:pPr>
      <w:r>
        <w:t>Redes: capas, latencia, pérdida, TCP/UDP, DNS y HTTP.</w:t>
      </w:r>
    </w:p>
    <w:p>
      <w:pPr>
        <w:pStyle w:val="ListBullet"/>
      </w:pPr>
      <w:r>
        <w:t>Sistemas operativos: procesos, memoria, almacenamiento, sincronización y fallas.</w:t>
      </w:r>
    </w:p>
    <w:p>
      <w:pPr>
        <w:pStyle w:val="ListBullet"/>
      </w:pPr>
      <w:r>
        <w:t>Articulación: Arquitectura de Software, Bases de Datos, Redes, Sistemas Operativos, Cloud/DevOps y Seguridad.</w:t>
      </w:r>
    </w:p>
    <w:p>
      <w:pPr>
        <w:pStyle w:val="Heading1"/>
        <w:pBdr>
          <w:bottom w:val="single" w:sz="10" w:space="4" w:color="F28C00"/>
        </w:pBdr>
      </w:pPr>
      <w:r>
        <w:t>6. Contenidos</w:t>
      </w:r>
    </w:p>
    <w:p>
      <w:r>
        <w:rPr>
          <w:b/>
          <w:color w:val="F28C00"/>
          <w:sz w:val="22"/>
        </w:rPr>
        <w:t>Unidad 1. Pensamiento distribuido y comunicación</w:t>
      </w:r>
    </w:p>
    <w:p>
      <w:r>
        <w:t>Incertidumbre, fallas parciales, asincronía y observación local. RPC, serialización, deadlines, timeouts, retries, backoff, jitter, idempotencia y semánticas de ejecución.</w:t>
      </w:r>
    </w:p>
    <w:p>
      <w:r>
        <w:rPr>
          <w:b/>
          <w:color w:val="F28C00"/>
          <w:sz w:val="22"/>
        </w:rPr>
        <w:t>Unidad 2. Replicación, consistencia y consenso</w:t>
      </w:r>
    </w:p>
    <w:p>
      <w:r>
        <w:t>Replicación líder-seguidor y sin líder. Consistencia fuerte, causal y eventual. Quórums, stale reads y repair. Problema de consenso, FLP, Raft, Paxos y máquinas de estados replicadas.</w:t>
      </w:r>
    </w:p>
    <w:p>
      <w:r>
        <w:rPr>
          <w:b/>
          <w:color w:val="F28C00"/>
          <w:sz w:val="22"/>
        </w:rPr>
        <w:t>Unidad 3. Transacciones y almacenamiento</w:t>
      </w:r>
    </w:p>
    <w:p>
      <w:r>
        <w:t>Atomicidad, aislamiento, serializabilidad, anomalías, Snapshot Isolation, 2PC y sagas. WAL, checkpoints, recovery, MVCC, B-trees, LSM trees, Bloom filters y amplificaciones.</w:t>
      </w:r>
    </w:p>
    <w:p>
      <w:r>
        <w:rPr>
          <w:b/>
          <w:color w:val="F28C00"/>
          <w:sz w:val="22"/>
        </w:rPr>
        <w:t>Unidad 4. Logs, streaming y consistencia global</w:t>
      </w:r>
    </w:p>
    <w:p>
      <w:r>
        <w:t>Commit logs, Kafka, topics, particiones, consumer groups, offsets, exactly-once lógico, event time, watermarks y stateful streaming. CAP, PACELC, Dynamo, Spanner, vector clocks y TrueTime.</w:t>
      </w:r>
    </w:p>
    <w:p>
      <w:r>
        <w:rPr>
          <w:b/>
          <w:color w:val="F28C00"/>
          <w:sz w:val="22"/>
        </w:rPr>
        <w:t>Unidad 5. Arquitecturas, observabilidad y resiliencia</w:t>
      </w:r>
    </w:p>
    <w:p>
      <w:r>
        <w:t>Monolito modular, microservicios, event-driven, bounded contexts y ownership de datos. Logs, métricas, tracing y debugging causal. Retries correctos, circuit breakers, backpressure, bulkheads y graceful degradation.</w:t>
      </w:r>
    </w:p>
    <w:p>
      <w:r>
        <w:rPr>
          <w:b/>
          <w:color w:val="F28C00"/>
          <w:sz w:val="22"/>
        </w:rPr>
        <w:t>Unidad 6. Validación, confiabilidad y defensa</w:t>
      </w:r>
    </w:p>
    <w:p>
      <w:r>
        <w:t>Chaos Engineering, fault injection, testing distribuido, steady state y blast radius. SLI, SLO, SLA, error budgets y burn rates. Incidentes, postmortems y aprendizaje organizacional. Diseño integral y defensa ante comité.</w:t>
      </w:r>
    </w:p>
    <w:p>
      <w:pPr>
        <w:pStyle w:val="Heading1"/>
        <w:pBdr>
          <w:bottom w:val="single" w:sz="10" w:space="4" w:color="F28C00"/>
        </w:pBdr>
      </w:pPr>
      <w:r>
        <w:t>7. Mapa de clases y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Clase</w:t>
            </w:r>
          </w:p>
        </w:tc>
        <w:tc>
          <w:tcPr>
            <w:tcW w:type="dxa" w:w="3515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5669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principal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Pensamiento distribuido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Modelo P-F-G-S-T y caso de indistinguibilidad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2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RPC, timeouts, retries e idempotencia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Timeline y contrato de idempotencia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3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Consistencia y replicación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Comparación de estrategias y quórums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4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Consenso distribuido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Raft/Paxos, mayoría e invariante de commit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5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Transacciones distribuidas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Grafo de precedencia y falla 2PC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6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Sistemas de almacenamiento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Recovery y benchmark B-tree/LSM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7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Logs distribuidos y streaming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Pipeline con offsets y recuperación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8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CAP, PACELC, Dynamo y Spanner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Decisión global aplicada al dominio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9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Arquitecturas distribuidas reales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Bounded contexts, saga y ownership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10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Observabilidad distribuida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Logs, métricas y traza extremo a extremo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11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Resiliencia distribuida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Breaker/backpressure bajo carga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12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Chaos Engineering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Experimento de falla controlado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13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Confiabilidad operativa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SLI, SLO y error budget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14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Incidentes y cultura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Timeline y postmortem</w:t>
            </w:r>
          </w:p>
        </w:tc>
      </w:tr>
      <w:tr>
        <w:tc>
          <w:tcPr>
            <w:tcW w:type="dxa" w:w="680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Diseño integral</w:t>
            </w:r>
          </w:p>
        </w:tc>
        <w:tc>
          <w:tcPr>
            <w:tcW w:type="dxa" w:w="566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Architecture review y mini-defensa</w:t>
            </w:r>
          </w:p>
        </w:tc>
      </w:tr>
      <w:tr>
        <w:tc>
          <w:tcPr>
            <w:tcW w:type="dxa" w:w="680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16</w:t>
            </w:r>
          </w:p>
        </w:tc>
        <w:tc>
          <w:tcPr>
            <w:tcW w:type="dxa" w:w="351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Defensa final ante comité</w:t>
            </w:r>
          </w:p>
        </w:tc>
        <w:tc>
          <w:tcPr>
            <w:tcW w:type="dxa" w:w="566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5"/>
              </w:rPr>
              <w:t>Presentación, prototipo y defensa individual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F28C00"/>
        </w:pBdr>
      </w:pPr>
      <w:r>
        <w:t>8. Estrategia didáctica</w:t>
      </w:r>
    </w:p>
    <w:p>
      <w:r>
        <w:t>Cada encuentro de 180 minutos se organiza alrededor de un problema distribuido real. La teoría aparece para explicar una falla, una garantía o un límite; los mecanismos se comparan mediante ejecuciones, contraejemplos, pruebas, mediciones y defensa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1304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6236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Desafío inicial</w:t>
            </w:r>
          </w:p>
        </w:tc>
        <w:tc>
          <w:tcPr>
            <w:tcW w:type="dxa" w:w="130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20 min</w:t>
            </w:r>
          </w:p>
        </w:tc>
        <w:tc>
          <w:tcPr>
            <w:tcW w:type="dxa" w:w="623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Plantear el caso y hacer visibles los supuestos.</w:t>
            </w:r>
          </w:p>
        </w:tc>
      </w:tr>
      <w:tr>
        <w:tc>
          <w:tcPr>
            <w:tcW w:type="dxa" w:w="226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Construcción conceptual</w:t>
            </w:r>
          </w:p>
        </w:tc>
        <w:tc>
          <w:tcPr>
            <w:tcW w:type="dxa" w:w="130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35 min</w:t>
            </w:r>
          </w:p>
        </w:tc>
        <w:tc>
          <w:tcPr>
            <w:tcW w:type="dxa" w:w="623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Definir propiedades, vocabulario e invariantes.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Modelo y figura</w:t>
            </w:r>
          </w:p>
        </w:tc>
        <w:tc>
          <w:tcPr>
            <w:tcW w:type="dxa" w:w="130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35 min</w:t>
            </w:r>
          </w:p>
        </w:tc>
        <w:tc>
          <w:tcPr>
            <w:tcW w:type="dxa" w:w="623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Construir timeline, grafo, máquina de estados o prueba.</w:t>
            </w:r>
          </w:p>
        </w:tc>
      </w:tr>
      <w:tr>
        <w:tc>
          <w:tcPr>
            <w:tcW w:type="dxa" w:w="226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Pausa</w:t>
            </w:r>
          </w:p>
        </w:tc>
        <w:tc>
          <w:tcPr>
            <w:tcW w:type="dxa" w:w="130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10 min</w:t>
            </w:r>
          </w:p>
        </w:tc>
        <w:tc>
          <w:tcPr>
            <w:tcW w:type="dxa" w:w="623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Recuperación y pregunta de frontera.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Caso trabajado con falla</w:t>
            </w:r>
          </w:p>
        </w:tc>
        <w:tc>
          <w:tcPr>
            <w:tcW w:type="dxa" w:w="130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40 min</w:t>
            </w:r>
          </w:p>
        </w:tc>
        <w:tc>
          <w:tcPr>
            <w:tcW w:type="dxa" w:w="623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Aplicar mecanismos y recorrer estados bajo perturbación.</w:t>
            </w:r>
          </w:p>
        </w:tc>
      </w:tr>
      <w:tr>
        <w:tc>
          <w:tcPr>
            <w:tcW w:type="dxa" w:w="226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Taller de decisión</w:t>
            </w:r>
          </w:p>
        </w:tc>
        <w:tc>
          <w:tcPr>
            <w:tcW w:type="dxa" w:w="130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25 min</w:t>
            </w:r>
          </w:p>
        </w:tc>
        <w:tc>
          <w:tcPr>
            <w:tcW w:type="dxa" w:w="623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Aplicar P-F-G-S-T al Trabajo Final y comparar alternativas.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Cierre y exit ticket</w:t>
            </w:r>
          </w:p>
        </w:tc>
        <w:tc>
          <w:tcPr>
            <w:tcW w:type="dxa" w:w="130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15 min</w:t>
            </w:r>
          </w:p>
        </w:tc>
        <w:tc>
          <w:tcPr>
            <w:tcW w:type="dxa" w:w="623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Sintetizar garantía, costo y evidencia.</w:t>
            </w:r>
          </w:p>
        </w:tc>
      </w:tr>
    </w:tbl>
    <w:p>
      <w:pPr>
        <w:spacing w:after="20"/>
      </w:pPr>
    </w:p>
    <w:p>
      <w:pPr>
        <w:pStyle w:val="ListBullet"/>
      </w:pPr>
      <w:r>
        <w:t>Aprendizaje basado en problemas, casos y proyecto acumulativo.</w:t>
      </w:r>
    </w:p>
    <w:p>
      <w:pPr>
        <w:pStyle w:val="ListBullet"/>
      </w:pPr>
      <w:r>
        <w:t>Lecturas guiadas de capítulos y papers primarios.</w:t>
      </w:r>
    </w:p>
    <w:p>
      <w:pPr>
        <w:pStyle w:val="ListBullet"/>
      </w:pPr>
      <w:r>
        <w:t>Alternancia de predicción, formalización, simulación, fault injection y crítica cruzada.</w:t>
      </w:r>
    </w:p>
    <w:p>
      <w:pPr>
        <w:pStyle w:val="ListBullet"/>
      </w:pPr>
      <w:r>
        <w:t>Formulación antes que tecnología: toda herramienta debe responder a una propiedad explícita.</w:t>
      </w:r>
    </w:p>
    <w:p>
      <w:pPr>
        <w:pStyle w:val="ListBullet"/>
      </w:pPr>
      <w:r>
        <w:t>Evaluación frecuente de supuestos, fallas, invariantes, reproducibilidad y comunicación profesional.</w:t>
      </w:r>
    </w:p>
    <w:p>
      <w:pPr>
        <w:pStyle w:val="Heading1"/>
        <w:pBdr>
          <w:bottom w:val="single" w:sz="10" w:space="4" w:color="F28C00"/>
        </w:pBdr>
      </w:pPr>
      <w:r>
        <w:t>9. Entorno computacional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948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6917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 principal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Git y repositorio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Versionado, ADRs, trazabilidad y entrega reproducible.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Python 3 / Jupyter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Simulaciones, clientes/servidores, análisis y experimentos.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Docker / Compose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Despliegue reproducible de múltiples procesos y dependencias.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PostgreSQL / Redis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Transacciones, aislamiento, replicación y almacenamiento.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Kafka o broker equivalente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Logs, particiones, offsets y consumer groups.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OpenTelemetry + Prometheus/Grafana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Trazas, métricas, dashboards y diagnóstico.</w:t>
            </w:r>
          </w:p>
        </w:tc>
      </w:tr>
      <w:tr>
        <w:tc>
          <w:tcPr>
            <w:tcW w:type="dxa" w:w="294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Linux tools / Wireshark / curl</w:t>
            </w:r>
          </w:p>
        </w:tc>
        <w:tc>
          <w:tcPr>
            <w:tcW w:type="dxa" w:w="6917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Inspección de red, fallas y protocolos.</w:t>
            </w:r>
          </w:p>
        </w:tc>
      </w:tr>
      <w:tr>
        <w:tc>
          <w:tcPr>
            <w:tcW w:type="dxa" w:w="294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pytest / fault injection scripts</w:t>
            </w:r>
          </w:p>
        </w:tc>
        <w:tc>
          <w:tcPr>
            <w:tcW w:type="dxa" w:w="6917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Pruebas, propiedades e experimentos controlados.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  <w:tcBorders>
              <w:top w:val="single" w:sz="4" w:color="EEF4F8"/>
              <w:left w:val="single" w:sz="4" w:color="EEF4F8"/>
              <w:bottom w:val="single" w:sz="4" w:color="EEF4F8"/>
              <w:right w:val="single" w:sz="4" w:color="EEF4F8"/>
            </w:tcBorders>
          </w:tcPr>
          <w:p>
            <w:r>
              <w:rPr>
                <w:b/>
                <w:color w:val="F28C00"/>
                <w:sz w:val="18"/>
              </w:rPr>
              <w:t>DECISIÓN TECNOLÓGICA</w:t>
            </w:r>
          </w:p>
          <w:p>
            <w:pPr>
              <w:spacing w:after="20"/>
            </w:pPr>
            <w:r>
              <w:t>Las tecnologías son medios de evidencia. El equipo puede sustituir productos si conserva el problema, la propiedad y el experimento. Se evita evaluar por volumen de stack.</w:t>
            </w:r>
          </w:p>
        </w:tc>
      </w:tr>
    </w:tbl>
    <w:p>
      <w:pPr>
        <w:pStyle w:val="Heading1"/>
        <w:pBdr>
          <w:bottom w:val="single" w:sz="10" w:space="4" w:color="F28C00"/>
        </w:pBdr>
      </w:pPr>
      <w:r>
        <w:t>10.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835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134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5896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83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Ejercicios y evidencias individuales</w:t>
            </w:r>
          </w:p>
        </w:tc>
        <w:tc>
          <w:tcPr>
            <w:tcW w:type="dxa" w:w="113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15%</w:t>
            </w:r>
          </w:p>
        </w:tc>
        <w:tc>
          <w:tcPr>
            <w:tcW w:type="dxa" w:w="589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Resolución razonada, exit tickets y mini-defensas.</w:t>
            </w:r>
          </w:p>
        </w:tc>
      </w:tr>
      <w:tr>
        <w:tc>
          <w:tcPr>
            <w:tcW w:type="dxa" w:w="283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Evaluación parcial aplicada</w:t>
            </w:r>
          </w:p>
        </w:tc>
        <w:tc>
          <w:tcPr>
            <w:tcW w:type="dxa" w:w="113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25%</w:t>
            </w:r>
          </w:p>
        </w:tc>
        <w:tc>
          <w:tcPr>
            <w:tcW w:type="dxa" w:w="589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Casos escritos, timelines, invariantes y decisiones.</w:t>
            </w:r>
          </w:p>
        </w:tc>
      </w:tr>
      <w:tr>
        <w:tc>
          <w:tcPr>
            <w:tcW w:type="dxa" w:w="283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Trabajo Final - Entrega intermedia 1</w:t>
            </w:r>
          </w:p>
        </w:tc>
        <w:tc>
          <w:tcPr>
            <w:tcW w:type="dxa" w:w="113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10%</w:t>
            </w:r>
          </w:p>
        </w:tc>
        <w:tc>
          <w:tcPr>
            <w:tcW w:type="dxa" w:w="589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Problema, fallas, comunicación, coordinación y consistencia preliminar.</w:t>
            </w:r>
          </w:p>
        </w:tc>
      </w:tr>
      <w:tr>
        <w:tc>
          <w:tcPr>
            <w:tcW w:type="dxa" w:w="283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Trabajo Final - Entrega intermedia 2</w:t>
            </w:r>
          </w:p>
        </w:tc>
        <w:tc>
          <w:tcPr>
            <w:tcW w:type="dxa" w:w="113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10%</w:t>
            </w:r>
          </w:p>
        </w:tc>
        <w:tc>
          <w:tcPr>
            <w:tcW w:type="dxa" w:w="589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Datos, almacenamiento, logs, arquitectura y observabilidad.</w:t>
            </w:r>
          </w:p>
        </w:tc>
      </w:tr>
      <w:tr>
        <w:tc>
          <w:tcPr>
            <w:tcW w:type="dxa" w:w="2835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Trabajo Final - documento/prototipo final</w:t>
            </w:r>
          </w:p>
        </w:tc>
        <w:tc>
          <w:tcPr>
            <w:tcW w:type="dxa" w:w="1134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25%</w:t>
            </w:r>
          </w:p>
        </w:tc>
        <w:tc>
          <w:tcPr>
            <w:tcW w:type="dxa" w:w="5896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Arquitectura consolidada, código y evidencia experimental.</w:t>
            </w:r>
          </w:p>
        </w:tc>
      </w:tr>
      <w:tr>
        <w:tc>
          <w:tcPr>
            <w:tcW w:type="dxa" w:w="2835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Defensa individual</w:t>
            </w:r>
          </w:p>
        </w:tc>
        <w:tc>
          <w:tcPr>
            <w:tcW w:type="dxa" w:w="1134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15%</w:t>
            </w:r>
          </w:p>
        </w:tc>
        <w:tc>
          <w:tcPr>
            <w:tcW w:type="dxa" w:w="5896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Comprensión, límites y respuesta a modificaciones/objeciones.</w:t>
            </w:r>
          </w:p>
        </w:tc>
      </w:tr>
    </w:tbl>
    <w:p>
      <w:pPr>
        <w:spacing w:after="20"/>
      </w:pPr>
    </w:p>
    <w:p>
      <w:pPr>
        <w:pStyle w:val="Heading2"/>
      </w:pPr>
      <w:r>
        <w:t>10.1 Criterios transversales</w:t>
      </w:r>
    </w:p>
    <w:p>
      <w:pPr>
        <w:pStyle w:val="ListBullet"/>
      </w:pPr>
      <w:r>
        <w:t>Precisión del modelo de fallas y de las garantías.</w:t>
      </w:r>
    </w:p>
    <w:p>
      <w:pPr>
        <w:pStyle w:val="ListBullet"/>
      </w:pPr>
      <w:r>
        <w:t>Coherencia entre requisitos, mecanismo y trade-off.</w:t>
      </w:r>
    </w:p>
    <w:p>
      <w:pPr>
        <w:pStyle w:val="ListBullet"/>
      </w:pPr>
      <w:r>
        <w:t>Uso correcto de timelines, grafos, invariantes y evidencia.</w:t>
      </w:r>
    </w:p>
    <w:p>
      <w:pPr>
        <w:pStyle w:val="ListBullet"/>
      </w:pPr>
      <w:r>
        <w:t>Reproducibilidad del código y de los experimentos.</w:t>
      </w:r>
    </w:p>
    <w:p>
      <w:pPr>
        <w:pStyle w:val="ListBullet"/>
      </w:pPr>
      <w:r>
        <w:t>Observabilidad, resiliencia y capacidad de recuperación.</w:t>
      </w:r>
    </w:p>
    <w:p>
      <w:pPr>
        <w:pStyle w:val="ListBullet"/>
      </w:pPr>
      <w:r>
        <w:t>Calidad de redacción, diagramas y defensa oral.</w:t>
      </w:r>
    </w:p>
    <w:p>
      <w:pPr>
        <w:pStyle w:val="ListBullet"/>
      </w:pPr>
      <w:r>
        <w:t>Honestidad intelectual y declaración del uso de IA.</w:t>
      </w:r>
    </w:p>
    <w:p>
      <w:pPr>
        <w:pStyle w:val="Heading2"/>
      </w:pPr>
      <w:r>
        <w:t>10.2 Régimen de aprobación</w:t>
      </w:r>
    </w:p>
    <w:p>
      <w:pPr>
        <w:pStyle w:val="ListBullet"/>
      </w:pPr>
      <w:r>
        <w:t>Asistencia mínima del 75%, de acuerdo con la normativa vigente.</w:t>
      </w:r>
    </w:p>
    <w:p>
      <w:pPr>
        <w:pStyle w:val="ListBullet"/>
      </w:pPr>
      <w:r>
        <w:t>Calificación mínima de 4/10 en la evaluación parcial y en el Trabajo Final; las instancias se aprueban por separado.</w:t>
      </w:r>
    </w:p>
    <w:p>
      <w:pPr>
        <w:pStyle w:val="ListBullet"/>
      </w:pPr>
      <w:r>
        <w:t>La defensa individual es obligatoria.</w:t>
      </w:r>
    </w:p>
    <w:p>
      <w:pPr>
        <w:pStyle w:val="ListBullet"/>
      </w:pPr>
      <w:r>
        <w:t>Los recuperatorios y condiciones administrativas se rigen por el reglamento de la Facultad.</w:t>
      </w:r>
    </w:p>
    <w:p>
      <w:pPr>
        <w:pStyle w:val="Heading1"/>
        <w:pBdr>
          <w:bottom w:val="single" w:sz="10" w:space="4" w:color="F28C00"/>
        </w:pBdr>
      </w:pPr>
      <w:r>
        <w:t>11. Trabajo Final Integrador</w:t>
      </w:r>
    </w:p>
    <w:p>
      <w:r>
        <w:t>El Trabajo Final es acumulativo y representa el 60% de la nota del curso. Cada grupo elige un problema que justifique distribución y debe demostrar el ciclo completo: problema -&gt; fallas -&gt; garantías -&gt; arquitectura -&gt; prototipo -&gt; experimento -&gt; operación -&gt; defensa.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2268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329"/>
            <w:shd w:fill="173A5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Entrega intermedia 1</w:t>
            </w:r>
          </w:p>
        </w:tc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Jueves 10 de septiembre de 2026</w:t>
            </w:r>
          </w:p>
        </w:tc>
        <w:tc>
          <w:tcPr>
            <w:tcW w:type="dxa" w:w="532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Problema, arquitectura, comunicación, fallas, coordinación y transacciones críticas.</w:t>
            </w:r>
          </w:p>
        </w:tc>
      </w:tr>
      <w:tr>
        <w:tc>
          <w:tcPr>
            <w:tcW w:type="dxa" w:w="226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Entrega intermedia 2</w:t>
            </w:r>
          </w:p>
        </w:tc>
        <w:tc>
          <w:tcPr>
            <w:tcW w:type="dxa" w:w="2268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Jueves 15 de octubre de 2026</w:t>
            </w:r>
          </w:p>
        </w:tc>
        <w:tc>
          <w:tcPr>
            <w:tcW w:type="dxa" w:w="5329"/>
            <w:vAlign w:val="center"/>
            <w:shd w:fill="F4F5F7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Datos, almacenamiento, logs, consistencia real, servicios y observabilidad inicial.</w:t>
            </w:r>
          </w:p>
        </w:tc>
      </w:tr>
      <w:tr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Entrega final y defensa</w:t>
            </w:r>
          </w:p>
        </w:tc>
        <w:tc>
          <w:tcPr>
            <w:tcW w:type="dxa" w:w="2268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Jueves 12 de noviembre de 2026</w:t>
            </w:r>
          </w:p>
        </w:tc>
        <w:tc>
          <w:tcPr>
            <w:tcW w:type="dxa" w:w="5329"/>
            <w:vAlign w:val="center"/>
            <w:tcBorders>
              <w:top w:val="single" w:sz="3" w:color="AAB2B8"/>
              <w:left w:val="single" w:sz="3" w:color="AAB2B8"/>
              <w:bottom w:val="single" w:sz="3" w:color="AAB2B8"/>
              <w:right w:val="single" w:sz="3" w:color="AAB2B8"/>
            </w:tcBorders>
          </w:tcPr>
          <w:p>
            <w:pPr>
              <w:spacing w:after="20" w:before="20"/>
            </w:pPr>
            <w:r>
              <w:rPr>
                <w:rFonts w:ascii="Arial" w:hAnsi="Arial"/>
                <w:color w:val="4F5459"/>
                <w:sz w:val="16"/>
              </w:rPr>
              <w:t>Documento consolidado, prototipo, fault injection, resiliencia, SLOs y defensa individual.</w:t>
            </w:r>
          </w:p>
        </w:tc>
      </w:tr>
    </w:tbl>
    <w:p>
      <w:pPr>
        <w:spacing w:after="20"/>
      </w:pPr>
    </w:p>
    <w:p>
      <w:pPr>
        <w:pStyle w:val="Heading2"/>
      </w:pPr>
      <w:r>
        <w:t>11.1 Producto final</w:t>
      </w:r>
    </w:p>
    <w:p>
      <w:pPr>
        <w:pStyle w:val="ListNumber"/>
      </w:pPr>
      <w:r>
        <w:t>Documento de arquitectura consolidado de 15 a 22 páginas más anexos.</w:t>
      </w:r>
    </w:p>
    <w:p>
      <w:pPr>
        <w:pStyle w:val="ListNumber"/>
      </w:pPr>
      <w:r>
        <w:t>Repositorio reproducible con instrucciones de ejecución.</w:t>
      </w:r>
    </w:p>
    <w:p>
      <w:pPr>
        <w:pStyle w:val="ListNumber"/>
      </w:pPr>
      <w:r>
        <w:t>Prototipo que demuestre al menos dos decisiones centrales.</w:t>
      </w:r>
    </w:p>
    <w:p>
      <w:pPr>
        <w:pStyle w:val="ListNumber"/>
      </w:pPr>
      <w:r>
        <w:t>Experimento bajo falla con hipótesis, baseline, perturbación, métricas y conclusión.</w:t>
      </w:r>
    </w:p>
    <w:p>
      <w:pPr>
        <w:pStyle w:val="ListNumber"/>
      </w:pPr>
      <w:r>
        <w:t>Presentación de 12 a 15 minutos y defensa individual ante comité.</w:t>
      </w:r>
    </w:p>
    <w:p>
      <w:pPr>
        <w:pStyle w:val="Heading2"/>
      </w:pPr>
      <w:r>
        <w:t>11.2 Criterios del proyecto</w:t>
      </w:r>
    </w:p>
    <w:p>
      <w:pPr>
        <w:pStyle w:val="ListBullet"/>
      </w:pPr>
      <w:r>
        <w:t>Justificación real de la distribución.</w:t>
      </w:r>
    </w:p>
    <w:p>
      <w:pPr>
        <w:pStyle w:val="ListBullet"/>
      </w:pPr>
      <w:r>
        <w:t>Trazabilidad de decisiones y alternativas descartadas.</w:t>
      </w:r>
    </w:p>
    <w:p>
      <w:pPr>
        <w:pStyle w:val="ListBullet"/>
      </w:pPr>
      <w:r>
        <w:t>Correctitud conceptual de coordinación, datos y semántica de entrega.</w:t>
      </w:r>
    </w:p>
    <w:p>
      <w:pPr>
        <w:pStyle w:val="ListBullet"/>
      </w:pPr>
      <w:r>
        <w:t>Evidencia ejecutable y observabilidad.</w:t>
      </w:r>
    </w:p>
    <w:p>
      <w:pPr>
        <w:pStyle w:val="ListBullet"/>
      </w:pPr>
      <w:r>
        <w:t>Análisis de límites, riesgos y trabajo futuro.</w:t>
      </w:r>
    </w:p>
    <w:p>
      <w:pPr>
        <w:pStyle w:val="Heading1"/>
        <w:pBdr>
          <w:bottom w:val="single" w:sz="10" w:space="4" w:color="F28C00"/>
        </w:pBdr>
      </w:pPr>
      <w:r>
        <w:t>12. Política de uso de inteligencia artificial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CDD"/>
            <w:tcBorders>
              <w:top w:val="single" w:sz="4" w:color="FCECDD"/>
              <w:left w:val="single" w:sz="4" w:color="FCECDD"/>
              <w:bottom w:val="single" w:sz="4" w:color="FCECDD"/>
              <w:right w:val="single" w:sz="4" w:color="FCECDD"/>
            </w:tcBorders>
          </w:tcPr>
          <w:p>
            <w:r>
              <w:rPr>
                <w:b/>
                <w:color w:val="F28C00"/>
                <w:sz w:val="18"/>
              </w:rPr>
              <w:t>PRINCIPIO</w:t>
            </w:r>
          </w:p>
          <w:p>
            <w:pPr>
              <w:spacing w:after="20"/>
            </w:pPr>
            <w:r>
              <w:t>La IA generativa puede apoyar el aprendizaje, pero no reemplaza la responsabilidad intelectual del estudiante ni su capacidad de reproducir, verificar y defender cada decisión.</w:t>
            </w:r>
          </w:p>
        </w:tc>
      </w:tr>
    </w:tbl>
    <w:p>
      <w:pPr>
        <w:pStyle w:val="ListBullet"/>
      </w:pPr>
      <w:r>
        <w:t>Uso permitido: explicación, lluvia de ideas, ayuda de depuración, generación de pruebas y revisión de redacción.</w:t>
      </w:r>
    </w:p>
    <w:p>
      <w:pPr>
        <w:pStyle w:val="ListBullet"/>
      </w:pPr>
      <w:r>
        <w:t>Uso condicionado: todo código, diagrama o texto propuesto por IA debe verificarse, declararse y comprenderse.</w:t>
      </w:r>
    </w:p>
    <w:p>
      <w:pPr>
        <w:pStyle w:val="ListBullet"/>
      </w:pPr>
      <w:r>
        <w:t>Uso no permitido: entregar análisis, código o conclusiones no verificadas o que el estudiante no pueda explicar.</w:t>
      </w:r>
    </w:p>
    <w:p>
      <w:pPr>
        <w:pStyle w:val="ListBullet"/>
      </w:pPr>
      <w:r>
        <w:t>La cátedra podrá solicitar una modificación en vivo, reproducción parcial o defensa individual.</w:t>
      </w:r>
    </w:p>
    <w:p>
      <w:pPr>
        <w:pStyle w:val="ListBullet"/>
      </w:pPr>
      <w:r>
        <w:t>La evaluación privilegiará trazabilidad, razonamiento y evidencia por encima del volumen de código.</w:t>
      </w:r>
    </w:p>
    <w:p>
      <w:pPr>
        <w:pStyle w:val="Heading1"/>
        <w:pBdr>
          <w:bottom w:val="single" w:sz="10" w:space="4" w:color="F28C00"/>
        </w:pBdr>
      </w:pPr>
      <w:r>
        <w:t>13. Bibliografía y recursos</w:t>
      </w:r>
    </w:p>
    <w:p>
      <w:pPr>
        <w:pStyle w:val="Heading2"/>
      </w:pPr>
      <w:r>
        <w:t>13.1 Bibliografía básica</w:t>
      </w:r>
    </w:p>
    <w:p>
      <w:pPr>
        <w:pStyle w:val="ListBullet"/>
      </w:pPr>
      <w:r>
        <w:t>Kleppmann, M. Designing Data-Intensive Applications. O’Reilly Media.</w:t>
      </w:r>
    </w:p>
    <w:p>
      <w:pPr>
        <w:pStyle w:val="ListBullet"/>
      </w:pPr>
      <w:r>
        <w:t>Tanenbaum, A. S. y van Steen, M. Distributed Systems: Principles and Paradigms.</w:t>
      </w:r>
    </w:p>
    <w:p>
      <w:pPr>
        <w:pStyle w:val="ListBullet"/>
      </w:pPr>
      <w:r>
        <w:t>Coulouris, G.; Dollimore, J.; Kindberg, T.; Blair, G. Distributed Systems: Concepts and Design.</w:t>
      </w:r>
    </w:p>
    <w:p>
      <w:pPr>
        <w:pStyle w:val="ListBullet"/>
      </w:pPr>
      <w:r>
        <w:t>Ongaro, D. y Ousterhout, J. In Search of an Understandable Consensus Algorithm (Raft).</w:t>
      </w:r>
    </w:p>
    <w:p>
      <w:pPr>
        <w:pStyle w:val="ListBullet"/>
      </w:pPr>
      <w:r>
        <w:t>DeCandia, G. et al. Dynamo: Amazon’s Highly Available Key-value Store.</w:t>
      </w:r>
    </w:p>
    <w:p>
      <w:pPr>
        <w:pStyle w:val="ListBullet"/>
      </w:pPr>
      <w:r>
        <w:t>Corbett, J. et al. Spanner: Google’s Globally-Distributed Database.</w:t>
      </w:r>
    </w:p>
    <w:p>
      <w:pPr>
        <w:pStyle w:val="ListBullet"/>
      </w:pPr>
      <w:r>
        <w:t>Beyer, B. et al. Site Reliability Engineering. O’Reilly Media.</w:t>
      </w:r>
    </w:p>
    <w:p>
      <w:pPr>
        <w:pStyle w:val="Heading2"/>
      </w:pPr>
      <w:r>
        <w:t>13.2 Bibliografía complementaria</w:t>
      </w:r>
    </w:p>
    <w:p>
      <w:pPr>
        <w:pStyle w:val="ListBullet"/>
      </w:pPr>
      <w:r>
        <w:t>Lamport, L. Paxos Made Simple.</w:t>
      </w:r>
    </w:p>
    <w:p>
      <w:pPr>
        <w:pStyle w:val="ListBullet"/>
      </w:pPr>
      <w:r>
        <w:t>Nygard, M. Release It!</w:t>
      </w:r>
    </w:p>
    <w:p>
      <w:pPr>
        <w:pStyle w:val="ListBullet"/>
      </w:pPr>
      <w:r>
        <w:t>Richardson, C. Microservices Patterns.</w:t>
      </w:r>
    </w:p>
    <w:p>
      <w:pPr>
        <w:pStyle w:val="ListBullet"/>
      </w:pPr>
      <w:r>
        <w:t>Google SRE Workbook.</w:t>
      </w:r>
    </w:p>
    <w:p>
      <w:pPr>
        <w:pStyle w:val="ListBullet"/>
      </w:pPr>
      <w:r>
        <w:t>Documentación de PostgreSQL, Kafka, OpenTelemetry, Docker y Prometheus.</w:t>
      </w:r>
    </w:p>
    <w:p>
      <w:pPr>
        <w:pStyle w:val="Heading1"/>
        <w:pBdr>
          <w:bottom w:val="single" w:sz="10" w:space="4" w:color="F28C00"/>
        </w:pBdr>
      </w:pPr>
      <w:r>
        <w:t>14. Ruta de lectura por unidad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73A5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Unidad</w:t>
            </w:r>
          </w:p>
        </w:tc>
        <w:tc>
          <w:tcPr>
            <w:tcW w:type="dxa" w:w="5185"/>
            <w:shd w:fill="173A5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 guiada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1. Pensamiento y comunicación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Kleppmann: introducción y fallas; Tanenbaum/van Steen: modelos de sistema.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2. Replicación y consenso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Kleppmann caps. 5 y 9; Raft; Paxos Made Simple.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3. Transacciones y storage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Kleppmann caps. 3 y 7; Gray/Reuter; isolation levels.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4. Logs y consistencia global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Kleppmann cap. 11; Dynamo; Spanner.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5. Arquitectura y resiliencia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Microservices Patterns; Release It!; OpenTelemetry.</w:t>
            </w:r>
          </w:p>
        </w:tc>
      </w:tr>
      <w:tr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6. Confiabilidad y defensa</w:t>
            </w:r>
          </w:p>
        </w:tc>
        <w:tc>
          <w:tcPr>
            <w:tcW w:type="dxa" w:w="5185"/>
            <w:tcBorders>
              <w:top w:val="single" w:sz="3" w:color="AAB2B8"/>
              <w:bottom w:val="single" w:sz="3" w:color="AAB2B8"/>
              <w:left w:val="single" w:sz="3" w:color="AAB2B8"/>
              <w:right w:val="single" w:sz="3" w:color="AAB2B8"/>
            </w:tcBorders>
            <w:vAlign w:val="center"/>
            <w:shd w:fill="F4F5F7"/>
          </w:tcPr>
          <w:p>
            <w:pPr>
              <w:spacing w:after="20"/>
            </w:pPr>
            <w:r>
              <w:rPr>
                <w:rFonts w:ascii="Arial" w:hAnsi="Arial"/>
                <w:color w:val="4F5459"/>
                <w:sz w:val="15"/>
              </w:rPr>
              <w:t>Google SRE y SRE Workbook; postmortems y chaos engineering.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8"/>
          </w:tcPr>
          <w:p>
            <w:r>
              <w:rPr>
                <w:b/>
                <w:color w:val="F28C00"/>
                <w:sz w:val="18"/>
              </w:rPr>
              <w:t>CONTROL DE VERSIÓN</w:t>
            </w:r>
          </w:p>
          <w:p>
            <w:pPr>
              <w:spacing w:after="20"/>
            </w:pPr>
            <w:r>
              <w:t>Este documento es una propuesta académica editable. Las fechas administrativas, el equipo de cátedra y las condiciones reglamentarias deberán confirmarse con la Facultad antes de su publicación definitiva.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879" w:left="935" w:header="255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</w:tcPr>
        <w:p>
          <w:pPr>
            <w:jc w:val="left"/>
          </w:pPr>
          <w:r>
            <w:rPr>
              <w:rFonts w:ascii="Arial" w:hAnsi="Arial"/>
              <w:color w:val="777777"/>
              <w:sz w:val="16"/>
            </w:rPr>
            <w:t>Programa de Sistemas Distribuidos</w:t>
          </w:r>
        </w:p>
      </w:tc>
      <w:tc>
        <w:tcPr>
          <w:tcW w:type="dxa" w:w="4961"/>
        </w:tcPr>
        <w:p>
          <w:pPr>
            <w:jc w:val="right"/>
          </w:pPr>
          <w:r>
            <w:rPr>
              <w:rFonts w:ascii="Arial" w:hAnsi="Arial"/>
              <w:color w:val="777777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ook w:firstColumn="1" w:firstRow="1" w:lastColumn="0" w:lastRow="0" w:noHBand="0" w:noVBand="1" w:val="04A0"/>
    </w:tblPr>
    <w:tblGrid>
      <w:gridCol w:w="5953"/>
      <w:gridCol w:w="3969"/>
    </w:tblGrid>
    <w:tr>
      <w:tc>
        <w:tcPr>
          <w:tcW w:type="dxa" w:w="4961"/>
        </w:tcPr>
        <w:p>
          <w:r/>
        </w:p>
      </w:tc>
      <w:tc>
        <w:tcPr>
          <w:tcW w:type="dxa" w:w="496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35999" cy="10949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ngenieria_austr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999" cy="10949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80"/>
      <w:pBdr>
        <w:bottom w:val="single" w:sz="20" w:space="4" w:color="F28C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4F545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A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A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F28C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A5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5459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