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944000" cy="115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genieria_aust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15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24" w:space="4" w:color="F28C00"/>
        </w:pBdr>
      </w:pPr>
    </w:p>
    <w:p>
      <w:pPr>
        <w:pStyle w:val="Heading3"/>
        <w:jc w:val="center"/>
      </w:pPr>
      <w:r>
        <w:t>PROGRAMA ACADÉMICO PROPUESTO</w:t>
      </w:r>
    </w:p>
    <w:p>
      <w:pPr>
        <w:spacing w:before="320"/>
        <w:jc w:val="center"/>
      </w:pPr>
      <w:r>
        <w:rPr>
          <w:rFonts w:ascii="Arial" w:hAnsi="Arial"/>
          <w:b/>
          <w:color w:val="173A59"/>
          <w:sz w:val="58"/>
        </w:rPr>
        <w:t>Trabajo Final Integrador</w:t>
      </w:r>
    </w:p>
    <w:p>
      <w:pPr>
        <w:jc w:val="center"/>
      </w:pPr>
      <w:r>
        <w:rPr>
          <w:rFonts w:ascii="Arial" w:hAnsi="Arial"/>
          <w:i/>
          <w:color w:val="52748D"/>
          <w:sz w:val="32"/>
        </w:rPr>
        <w:t>Dos entregas intermedias, prototipo y defensa final</w:t>
      </w:r>
    </w:p>
    <w:p>
      <w:pPr>
        <w:pBdr>
          <w:bottom w:val="single" w:sz="22" w:space="4" w:color="F28C00"/>
        </w:pBdr>
      </w:pPr>
    </w:p>
    <w:p>
      <w:pPr>
        <w:jc w:val="center"/>
      </w:pPr>
      <w:r>
        <w:rPr>
          <w:rFonts w:ascii="Arial" w:hAnsi="Arial"/>
          <w:color w:val="6A6D70"/>
          <w:sz w:val="22"/>
        </w:rPr>
        <w:t>Sistemas Distribuidos</w:t>
      </w:r>
    </w:p>
    <w:p>
      <w:pPr>
        <w:jc w:val="center"/>
      </w:pPr>
      <w:r>
        <w:rPr>
          <w:rFonts w:ascii="Arial" w:hAnsi="Arial"/>
          <w:color w:val="6A6D70"/>
          <w:sz w:val="22"/>
        </w:rPr>
        <w:t>Ingeniería en Informática - Facultad de Ingeniería</w:t>
      </w:r>
    </w:p>
    <w:p>
      <w:pPr>
        <w:jc w:val="center"/>
      </w:pPr>
      <w:r>
        <w:rPr>
          <w:rFonts w:ascii="Arial" w:hAnsi="Arial"/>
          <w:color w:val="6A6D70"/>
          <w:sz w:val="22"/>
        </w:rPr>
        <w:t>Entrega final: jueves 12 de noviembre de 2026</w:t>
      </w:r>
    </w:p>
    <w:p>
      <w:pPr>
        <w:spacing w:before="520"/>
        <w:jc w:val="center"/>
      </w:pPr>
      <w:r>
        <w:rPr>
          <w:b/>
          <w:color w:val="F28C00"/>
          <w:sz w:val="20"/>
        </w:rPr>
        <w:t>Especificación 2026 - versión 1.0</w:t>
      </w:r>
    </w:p>
    <w:p>
      <w:pPr>
        <w:jc w:val="center"/>
      </w:pPr>
      <w:r>
        <w:rPr>
          <w:sz w:val="18"/>
        </w:rPr>
        <w:t>10 de agosto de 2026</w:t>
      </w:r>
    </w:p>
    <w:p>
      <w:r>
        <w:br w:type="page"/>
      </w:r>
    </w:p>
    <w:p>
      <w:pPr>
        <w:pStyle w:val="Heading1"/>
        <w:pBdr>
          <w:bottom w:val="single" w:sz="10" w:space="4" w:color="F28C00"/>
        </w:pBdr>
      </w:pPr>
      <w:r>
        <w:t>1. Propósito</w:t>
      </w:r>
    </w:p>
    <w:p>
      <w:r>
        <w:t>Diseñar, implementar parcialmente, experimentar y defender un sistema distribuido que resuelva un problema real. El trabajo debe justificar cada decisión mediante el marco problema - fallas - garantías - solución - trade-offs.</w:t>
      </w:r>
    </w:p>
    <w:p>
      <w:pPr>
        <w:pStyle w:val="Heading1"/>
        <w:pBdr>
          <w:bottom w:val="single" w:sz="10" w:space="4" w:color="F28C00"/>
        </w:pBdr>
      </w:pPr>
      <w:r>
        <w:t>2. Organización y alcance</w:t>
      </w:r>
    </w:p>
    <w:p>
      <w:pPr>
        <w:pStyle w:val="ListBullet"/>
      </w:pPr>
      <w:r>
        <w:t>Equipos de 3 estudiantes.</w:t>
      </w:r>
    </w:p>
    <w:p>
      <w:pPr>
        <w:pStyle w:val="ListBullet"/>
      </w:pPr>
      <w:r>
        <w:t>Entregas acumulativas: cada hito corrige y amplía el anterior.</w:t>
      </w:r>
    </w:p>
    <w:p>
      <w:pPr>
        <w:pStyle w:val="ListBullet"/>
      </w:pPr>
      <w:r>
        <w:t>Caso de uso libre sujeto a aprobación docente.</w:t>
      </w:r>
    </w:p>
    <w:p>
      <w:pPr>
        <w:pStyle w:val="ListBullet"/>
      </w:pPr>
      <w:r>
        <w:t>Prototipo reproducible con al menos dos decisiones centrales demostradas.</w:t>
      </w:r>
    </w:p>
    <w:p>
      <w:pPr>
        <w:pStyle w:val="ListBullet"/>
      </w:pPr>
      <w:r>
        <w:t>Defensa individual obligatoria.</w:t>
      </w:r>
    </w:p>
    <w:p>
      <w:pPr>
        <w:pStyle w:val="Heading1"/>
        <w:pBdr>
          <w:bottom w:val="single" w:sz="10" w:space="4" w:color="F28C00"/>
        </w:pBdr>
      </w:pPr>
      <w:r>
        <w:t>3. Cronograma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81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1984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499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381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Intermedia 1</w:t>
            </w:r>
          </w:p>
        </w:tc>
        <w:tc>
          <w:tcPr>
            <w:tcW w:type="dxa" w:w="198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10/09/2026</w:t>
            </w:r>
          </w:p>
        </w:tc>
        <w:tc>
          <w:tcPr>
            <w:tcW w:type="dxa" w:w="549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Modelo del sistema, comunicación, fallas, coordinación y consistencia preliminar.</w:t>
            </w:r>
          </w:p>
        </w:tc>
      </w:tr>
      <w:tr>
        <w:tc>
          <w:tcPr>
            <w:tcW w:type="dxa" w:w="2381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Intermedia 2</w:t>
            </w:r>
          </w:p>
        </w:tc>
        <w:tc>
          <w:tcPr>
            <w:tcW w:type="dxa" w:w="198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15/10/2026</w:t>
            </w:r>
          </w:p>
        </w:tc>
        <w:tc>
          <w:tcPr>
            <w:tcW w:type="dxa" w:w="549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Datos, almacenamiento, logs, arquitectura y observabilidad inicial.</w:t>
            </w:r>
          </w:p>
        </w:tc>
      </w:tr>
      <w:tr>
        <w:tc>
          <w:tcPr>
            <w:tcW w:type="dxa" w:w="2381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Final y defensa</w:t>
            </w:r>
          </w:p>
        </w:tc>
        <w:tc>
          <w:tcPr>
            <w:tcW w:type="dxa" w:w="198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12/11/2026</w:t>
            </w:r>
          </w:p>
        </w:tc>
        <w:tc>
          <w:tcPr>
            <w:tcW w:type="dxa" w:w="549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Documento consolidado, prototipo, fault injection, SLOs y defensa.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F28C00"/>
        </w:pBdr>
      </w:pPr>
      <w:r>
        <w:t>4. Entrega intermedia 1</w:t>
      </w:r>
    </w:p>
    <w:p>
      <w:pPr>
        <w:pStyle w:val="ListNumber"/>
      </w:pPr>
      <w:r>
        <w:t>Definición del problema, actores, alcance y justificación de la distribución.</w:t>
      </w:r>
    </w:p>
    <w:p>
      <w:pPr>
        <w:pStyle w:val="ListNumber"/>
      </w:pPr>
      <w:r>
        <w:t>Requisitos funcionales y no funcionales.</w:t>
      </w:r>
    </w:p>
    <w:p>
      <w:pPr>
        <w:pStyle w:val="ListNumber"/>
      </w:pPr>
      <w:r>
        <w:t>Diagrama de contexto y componentes.</w:t>
      </w:r>
    </w:p>
    <w:p>
      <w:pPr>
        <w:pStyle w:val="ListNumber"/>
      </w:pPr>
      <w:r>
        <w:t>Modelo de fallas y comunicación: RPC/eventos, deadlines, retries e idempotencia.</w:t>
      </w:r>
    </w:p>
    <w:p>
      <w:pPr>
        <w:pStyle w:val="ListNumber"/>
      </w:pPr>
      <w:r>
        <w:t>Datos críticos, intención de consistencia y estrategia preliminar de replicación.</w:t>
      </w:r>
    </w:p>
    <w:p>
      <w:pPr>
        <w:pStyle w:val="ListNumber"/>
      </w:pPr>
      <w:r>
        <w:t>Puntos que requieren consenso, líder, exclusión o transacción.</w:t>
      </w:r>
    </w:p>
    <w:p>
      <w:pPr>
        <w:pStyle w:val="ListNumber"/>
      </w:pPr>
      <w:r>
        <w:t>Primer ADR con alternativa descartada.</w:t>
      </w:r>
    </w:p>
    <w:p>
      <w:pPr>
        <w:pStyle w:val="Heading1"/>
        <w:pBdr>
          <w:bottom w:val="single" w:sz="10" w:space="4" w:color="F28C00"/>
        </w:pBdr>
      </w:pPr>
      <w:r>
        <w:t>5. Entrega intermedia 2</w:t>
      </w:r>
    </w:p>
    <w:p>
      <w:pPr>
        <w:pStyle w:val="ListNumber"/>
      </w:pPr>
      <w:r>
        <w:t>Corrección de la entrega anterior.</w:t>
      </w:r>
    </w:p>
    <w:p>
      <w:pPr>
        <w:pStyle w:val="ListNumber"/>
      </w:pPr>
      <w:r>
        <w:t>Consenso/replicación concretos donde corresponda.</w:t>
      </w:r>
    </w:p>
    <w:p>
      <w:pPr>
        <w:pStyle w:val="ListNumber"/>
      </w:pPr>
      <w:r>
        <w:t>Storage: WAL/MVCC/B-tree/LSM o servicio elegido, con recovery.</w:t>
      </w:r>
    </w:p>
    <w:p>
      <w:pPr>
        <w:pStyle w:val="ListNumber"/>
      </w:pPr>
      <w:r>
        <w:t>CAP/PACELC por operación crítica.</w:t>
      </w:r>
    </w:p>
    <w:p>
      <w:pPr>
        <w:pStyle w:val="ListNumber"/>
      </w:pPr>
      <w:r>
        <w:t>Transacciones: serializabilidad, 2PC o saga.</w:t>
      </w:r>
    </w:p>
    <w:p>
      <w:pPr>
        <w:pStyle w:val="ListNumber"/>
      </w:pPr>
      <w:r>
        <w:t>Topics, particiones, consumer groups, offsets y semántica de entrega.</w:t>
      </w:r>
    </w:p>
    <w:p>
      <w:pPr>
        <w:pStyle w:val="ListNumber"/>
      </w:pPr>
      <w:r>
        <w:t>Descomposición de servicios y primer diseño de observabilidad.</w:t>
      </w:r>
    </w:p>
    <w:p>
      <w:pPr>
        <w:pStyle w:val="ListNumber"/>
      </w:pPr>
      <w:r>
        <w:t>Prototipo parcial y una falla demostrada.</w:t>
      </w:r>
    </w:p>
    <w:p>
      <w:pPr>
        <w:pStyle w:val="Heading1"/>
        <w:pBdr>
          <w:bottom w:val="single" w:sz="10" w:space="4" w:color="F28C00"/>
        </w:pBdr>
      </w:pPr>
      <w:r>
        <w:t>6. Entrega final y defensa</w:t>
      </w:r>
    </w:p>
    <w:p>
      <w:pPr>
        <w:pStyle w:val="ListNumber"/>
      </w:pPr>
      <w:r>
        <w:t>Documento consolidado y coherente.</w:t>
      </w:r>
    </w:p>
    <w:p>
      <w:pPr>
        <w:pStyle w:val="ListNumber"/>
      </w:pPr>
      <w:r>
        <w:t>Repositorio con ejecución reproducible.</w:t>
      </w:r>
    </w:p>
    <w:p>
      <w:pPr>
        <w:pStyle w:val="ListNumber"/>
      </w:pPr>
      <w:r>
        <w:t>Dos demostraciones ejecutables de decisiones centrales.</w:t>
      </w:r>
    </w:p>
    <w:p>
      <w:pPr>
        <w:pStyle w:val="ListNumber"/>
      </w:pPr>
      <w:r>
        <w:t>Experimento de falla con hipótesis, baseline, perturbación, métricas y resultados.</w:t>
      </w:r>
    </w:p>
    <w:p>
      <w:pPr>
        <w:pStyle w:val="ListNumber"/>
      </w:pPr>
      <w:r>
        <w:t>Resiliencia y graceful degradation del camino crítico.</w:t>
      </w:r>
    </w:p>
    <w:p>
      <w:pPr>
        <w:pStyle w:val="ListNumber"/>
      </w:pPr>
      <w:r>
        <w:t>SLI, SLO, error budget y alertas.</w:t>
      </w:r>
    </w:p>
    <w:p>
      <w:pPr>
        <w:pStyle w:val="ListNumber"/>
      </w:pPr>
      <w:r>
        <w:t>Runbook breve y ejemplo de postmortem.</w:t>
      </w:r>
    </w:p>
    <w:p>
      <w:pPr>
        <w:pStyle w:val="ListNumber"/>
      </w:pPr>
      <w:r>
        <w:t>Limitaciones y trabajo futuro.</w:t>
      </w:r>
    </w:p>
    <w:p>
      <w:pPr>
        <w:pStyle w:val="ListNumber"/>
      </w:pPr>
      <w:r>
        <w:t>Presentación de 12 a 15 minutos y defensa individual.</w:t>
      </w:r>
    </w:p>
    <w:p>
      <w:pPr>
        <w:pStyle w:val="Heading1"/>
        <w:pBdr>
          <w:bottom w:val="single" w:sz="10" w:space="4" w:color="F28C00"/>
        </w:pBdr>
      </w:pPr>
      <w:r>
        <w:t>7.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7483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381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Peso</w:t>
            </w:r>
          </w:p>
        </w:tc>
      </w:tr>
      <w:tr>
        <w:tc>
          <w:tcPr>
            <w:tcW w:type="dxa" w:w="7483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Problema, requisitos y modelo de fallas</w:t>
            </w:r>
          </w:p>
        </w:tc>
        <w:tc>
          <w:tcPr>
            <w:tcW w:type="dxa" w:w="2381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15%</w:t>
            </w:r>
          </w:p>
        </w:tc>
      </w:tr>
      <w:tr>
        <w:tc>
          <w:tcPr>
            <w:tcW w:type="dxa" w:w="7483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Arquitectura, comunicación y datos</w:t>
            </w:r>
          </w:p>
        </w:tc>
        <w:tc>
          <w:tcPr>
            <w:tcW w:type="dxa" w:w="2381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20%</w:t>
            </w:r>
          </w:p>
        </w:tc>
      </w:tr>
      <w:tr>
        <w:tc>
          <w:tcPr>
            <w:tcW w:type="dxa" w:w="7483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Consistencia, coordinación y transacciones</w:t>
            </w:r>
          </w:p>
        </w:tc>
        <w:tc>
          <w:tcPr>
            <w:tcW w:type="dxa" w:w="2381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20%</w:t>
            </w:r>
          </w:p>
        </w:tc>
      </w:tr>
      <w:tr>
        <w:tc>
          <w:tcPr>
            <w:tcW w:type="dxa" w:w="7483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Prototipo y evidencia experimental</w:t>
            </w:r>
          </w:p>
        </w:tc>
        <w:tc>
          <w:tcPr>
            <w:tcW w:type="dxa" w:w="2381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20%</w:t>
            </w:r>
          </w:p>
        </w:tc>
      </w:tr>
      <w:tr>
        <w:tc>
          <w:tcPr>
            <w:tcW w:type="dxa" w:w="7483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Observabilidad, resiliencia y operación</w:t>
            </w:r>
          </w:p>
        </w:tc>
        <w:tc>
          <w:tcPr>
            <w:tcW w:type="dxa" w:w="2381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15%</w:t>
            </w:r>
          </w:p>
        </w:tc>
      </w:tr>
      <w:tr>
        <w:tc>
          <w:tcPr>
            <w:tcW w:type="dxa" w:w="7483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Redacción y defensa individual</w:t>
            </w:r>
          </w:p>
        </w:tc>
        <w:tc>
          <w:tcPr>
            <w:tcW w:type="dxa" w:w="2381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7"/>
              </w:rPr>
              <w:t>10%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F28C00"/>
        </w:pBdr>
      </w:pPr>
      <w:r>
        <w:t>8. Uso de IA</w:t>
      </w:r>
    </w:p>
    <w:p>
      <w:r>
        <w:t>Todo uso de IA debe declararse. El equipo debe verificar, reproducir y explicar cualquier texto, código o diagrama asistido. La defensa puede incluir modificaciones en vivo para comprobar comprensión.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879" w:left="935" w:header="255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</w:tcPr>
        <w:p>
          <w:pPr>
            <w:jc w:val="left"/>
          </w:pPr>
          <w:r>
            <w:rPr>
              <w:rFonts w:ascii="Arial" w:hAnsi="Arial"/>
              <w:color w:val="777777"/>
              <w:sz w:val="16"/>
            </w:rPr>
            <w:t>Programa de Sistemas Distribuidos</w:t>
          </w:r>
        </w:p>
      </w:tc>
      <w:tc>
        <w:tcPr>
          <w:tcW w:type="dxa" w:w="4961"/>
        </w:tcPr>
        <w:p>
          <w:pPr>
            <w:jc w:val="right"/>
          </w:pPr>
          <w:r>
            <w:rPr>
              <w:rFonts w:ascii="Arial" w:hAnsi="Arial"/>
              <w:color w:val="777777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ook w:firstColumn="1" w:firstRow="1" w:lastColumn="0" w:lastRow="0" w:noHBand="0" w:noVBand="1" w:val="04A0"/>
    </w:tblPr>
    <w:tblGrid>
      <w:gridCol w:w="5953"/>
      <w:gridCol w:w="3969"/>
    </w:tblGrid>
    <w:tr>
      <w:tc>
        <w:tcPr>
          <w:tcW w:type="dxa" w:w="4961"/>
        </w:tcPr>
        <w:p>
          <w:r/>
        </w:p>
      </w:tc>
      <w:tc>
        <w:tcPr>
          <w:tcW w:type="dxa" w:w="496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35999" cy="10949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ngenieria_austr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999" cy="10949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80"/>
      <w:pBdr>
        <w:bottom w:val="single" w:sz="20" w:space="4" w:color="F28C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4F545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A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A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F28C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A5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5459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