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BRS50 Switch — Anomaly &amp; Data Source Mapping</w:t>
      </w:r>
    </w:p>
    <w:p>
      <w:pPr>
        <w:jc w:val="center"/>
      </w:pPr>
      <w:r>
        <w:rPr>
          <w:i/>
        </w:rPr>
        <w:t>Target model provided: BRS50-00122Q2Q-SFCZ99HHSEA</w:t>
      </w:r>
    </w:p>
    <w:p>
      <w:pPr>
        <w:pStyle w:val="Heading1"/>
      </w:pPr>
      <w:r>
        <w:t>Purpose and scope</w:t>
      </w:r>
    </w:p>
    <w:p>
      <w:r>
        <w:t>This document maps candidate switch/network anomalies to the data needed to detect them, the official source link, and the relevant manual section/feature. It is intended to support Belden Horizon network analysis. These are operational/diagnostic anomalies, not proof of product end-of-life (EOL) or end-of-support (EOS). Lifecycle dates must be sourced separately from official product notices and asset records.</w:t>
      </w:r>
    </w:p>
    <w:p>
      <w:pPr>
        <w:pStyle w:val="Heading1"/>
      </w:pPr>
      <w:r>
        <w:t>Official source links</w:t>
      </w:r>
    </w:p>
    <w:p>
      <w:pPr>
        <w:pStyle w:val="ListBullet"/>
      </w:pPr>
      <w:r>
        <w:t xml:space="preserve">S1 — Official Hirschmann documentation portal (BRS manuals; select BRS and matching HiOS variant/version): </w:t>
      </w:r>
      <w:r>
        <w:t>https://www.doc.hirschmann.com/</w:t>
      </w:r>
    </w:p>
    <w:p>
      <w:pPr>
        <w:pStyle w:val="ListBullet"/>
      </w:pPr>
      <w:r>
        <w:t xml:space="preserve">S2 — Official Belden product datasheet/configuration page (BRS50-8TX/4SFP; similar product-code family, exact suffix must be confirmed): </w:t>
      </w:r>
      <w:r>
        <w:t>https://catalog.belden.com/index.cfm?configProduct=BRS50-00122Q2Q-STCY99HHSESXX.X.XX&amp;event=generateTDS</w:t>
      </w:r>
    </w:p>
    <w:p>
      <w:pPr>
        <w:pStyle w:val="ListBullet"/>
      </w:pPr>
      <w:r>
        <w:t xml:space="preserve">S3 — Official HiOS feature overview: </w:t>
      </w:r>
      <w:r>
        <w:t>https://www.doc.hirschmann.com/hios.html</w:t>
      </w:r>
    </w:p>
    <w:p>
      <w:pPr>
        <w:pStyle w:val="ListBullet"/>
      </w:pPr>
      <w:r>
        <w:t xml:space="preserve">S4 — Official HiOS CLI Reference Manual, Release 10.4 overview (general HiOS CLI reference; confirm compatibility with device firmware): </w:t>
      </w:r>
      <w:r>
        <w:t>https://www.doc.hirschmann.com/pdf/RM_CLI_HiOS-10400_Overview_en.pdf</w:t>
      </w:r>
    </w:p>
    <w:p>
      <w:pPr>
        <w:pStyle w:val="ListBullet"/>
      </w:pPr>
      <w:r>
        <w:t xml:space="preserve">S5 — Official Belden/Hirschmann support center (product notices/support enquiries): </w:t>
      </w:r>
      <w:r>
        <w:t>https://hirschmann-support.belden.com/</w:t>
      </w:r>
    </w:p>
    <w:p>
      <w:pPr>
        <w:pStyle w:val="Heading1"/>
      </w:pPr>
      <w:r>
        <w:t>Anomaly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center"/>
          </w:tcPr>
          <w:p>
            <w:r>
              <w:rPr>
                <w:b/>
                <w:sz w:val="16"/>
              </w:rPr>
              <w:t>Anomaly candidate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  <w:sz w:val="16"/>
              </w:rPr>
              <w:t>Data required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6"/>
              </w:rPr>
              <w:t>Source link</w:t>
            </w:r>
          </w:p>
        </w:tc>
        <w:tc>
          <w:tcPr>
            <w:tcW w:type="dxa" w:w="4680"/>
            <w:vAlign w:val="center"/>
          </w:tcPr>
          <w:p>
            <w:r>
              <w:rPr>
                <w:b/>
                <w:sz w:val="16"/>
              </w:rPr>
              <w:t>Relevant section / why it supports detection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Repeated link up/down (link flap)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Port ID; link state changes; event timestamps; count of changes within an observation window.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S1, S2, S3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HiOS manual: Diagnostics &gt; Ports &gt; Port Monitor &gt; Link flap. Feature overview lists Link Flap Detection. Repeated link changes are evidence of an unstable link; the manual feature identifies the condition, while thresholds/configuration must be checked in the matching manual.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CRC / fragment error burst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Per-port CRC/FCS errors and fragments; counter deltas over time; port ID; timestamps.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S1, S2, S4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HiOS manual: Diagnostics &gt; Ports &gt; Port Monitor &gt; CRC/Fragments; CLI reference includes auto-disable reason `crc-error`. Rising errors can indicate a physical/link-quality issue, but root cause needs further diagnosis.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Port overload / unusual traffic load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Per-port traffic/load counters; configured overload-detection parameters; event/alarm logs; timestamps.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S1, S2, S3, S4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HiOS manual: Diagnostics &gt; Ports &gt; Port Monitor &gt; Overload detection. CLI reference: auto-disable reason `overload-detection`. Supports detecting configured data-load overload, not automatically classifying malicious traffic.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Duplex mismatch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Port speed; duplex mode at both ends where available; mismatch events; port ID and timestamps.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S1, S2, S3, S4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HiOS manual: Diagnostics &gt; Ports &gt; Port Monitor &gt; Duplex mismatch detection. Feature overview lists Duplex Mismatch Detection. A mismatch is a documented port diagnostic condition.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Unexpected link speed/duplex change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Negotiated link speed; duplex mode; configured/allowed combination; change events.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S1, S2, S3, S4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HiOS manual: Diagnostics &gt; Ports &gt; Port Monitor &gt; Link speed/Duplex mode detection. Detects an unpermitted combination according to configured parameters.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SFP/module warning or optical diagnostics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SFP presence; vendor/type; compatibility/support status; supported optical/temperature values if exposed by this SFP and firmware; port ID; logs.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S1, S2, S3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HiOS manual: Diagnostics &gt; Ports &gt; SFP / SFP Management. Datasheet lists SFP Management. Exact readable fields depend on SFP type and firmware; verify against the BRS HiOS manual and actual switch output before assuming TX/RX power or temperature is exposed.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Copper cable fault (where supported)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Cable diagnosis result per port; open/short status; fault distance if returned.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S1, S2, S3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HiOS manual: Diagnostics &gt; Ports &gt; TP cable diagnosis / Copper Cable Test. Datasheet lists Copper Cable Test. Availability depends on the physical port/media and model.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System/device health or self-test warning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Device status; hardware state; self-test result; alarm/event records; timestamps.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S1, S2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HiOS manual: Diagnostics &gt; System &gt; System Information / Hardware State / Selftest (exact headings vary by HiOS version). Datasheet lists System Information and Self-Tests on Cold Start. Use returned status/events as evidence; do not infer an unreported internal fault.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Operating temperature outside specification (environmental risk)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Measured ambient temperature near switch; configured alarm/threshold if available; timestamp; product's rated operating range.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S1, S2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Installation manual: Technical data / Ambient conditions. Datasheet lists operating temperature 0 to +60 °C for the referenced BRS50 configuration. Treat this as an environmental limit, not proof the switch reports an internal temperature sensor.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Lifecycle EOL/EOS approaching (separate lifecycle indicator)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5"/>
              </w:rPr>
              <w:t>Exact product code; serial number; official EOL/EOS notice/date; installed firmware; asset age and support contract.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S1, S5 + asset/vendor lifecycle records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5"/>
              </w:rPr>
              <w:t>Not established by the diagnostic sections above. Use official product lifecycle notices/support confirmation and asset/contract records. A switch manual alone generally does not provide the exact EOL/EOS date for a particular SKU.</w:t>
            </w:r>
          </w:p>
        </w:tc>
      </w:tr>
    </w:tbl>
    <w:p>
      <w:pPr>
        <w:pStyle w:val="Heading1"/>
      </w:pPr>
      <w:r>
        <w:t>Important validation notes</w:t>
      </w:r>
    </w:p>
    <w:p>
      <w:pPr>
        <w:pStyle w:val="ListBullet"/>
      </w:pPr>
      <w:r>
        <w:t>The Belden product page found is for a closely related BRS50-8TX/4SFP product-code family, not an exact confirmed match for the full suffix provided. Confirm the full SKU/configuration before applying port/media capabilities or thresholds.</w:t>
      </w:r>
    </w:p>
    <w:p>
      <w:pPr>
        <w:pStyle w:val="ListBullet"/>
      </w:pPr>
      <w:r>
        <w:t>Use the official documentation portal to select the BRS50 manual collection matching the device's actual HiOS variant (for example, HiOS-2A or HiOS-2S) and firmware release. The section labels above are navigation targets; exact page numbers can differ by release.</w:t>
      </w:r>
    </w:p>
    <w:p>
      <w:pPr>
        <w:pStyle w:val="ListBullet"/>
      </w:pPr>
      <w:r>
        <w:t>Manuals describe supported diagnostics; they do not guarantee that each field is present in exported telemetry, SNMP, syslog, or S3 data. Verify by checking the switch's live UI/CLI and actual logs.</w:t>
      </w:r>
    </w:p>
    <w:p>
      <w:pPr>
        <w:pStyle w:val="ListBullet"/>
      </w:pPr>
      <w:r>
        <w:t>For lifecycle intelligence, combine device inventory and firmware data with official EOL/EOS/product notices, warranty records, and service history. Do not label ordinary link/CRC/SFP events as EOL/EOS evidence.</w:t>
      </w:r>
    </w:p>
    <w:p>
      <w:pPr>
        <w:pStyle w:val="ListBullet"/>
      </w:pPr>
      <w:r>
        <w:t>Suggested initial rule examples (tune with site data): repeated link transitions in a time window; rapid increase in CRC errors; configured overload event; unpermitted speed/duplex combination; cable diagnosis failure; system alarm/self-test failure; temperature beyond the rated operating range. Avoid fixed thresholds unless the manual/configuration or operational baseline supports them.</w:t>
      </w:r>
    </w:p>
    <w:p/>
    <w:p>
      <w:r>
        <w:rPr>
          <w:b/>
        </w:rPr>
        <w:t xml:space="preserve">Reference status: </w:t>
      </w:r>
      <w:r>
        <w:t>Links and feature names were checked against official Hirschmann/Belden documentation search results. Exact SKU-specific limits and page numbers should be confirmed against the installed switch's firmware/manual release.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