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3864"/>
          <w:sz w:val="48"/>
          <w:szCs w:val="48"/>
        </w:rPr>
        <w:t xml:space="preserve">Sutcliffe Family Tree</w:t>
      </w:r>
    </w:p>
    <w:p>
      <w:r>
        <w:rPr>
          <w:rFonts w:ascii="Arial" w:cs="Arial" w:eastAsia="Arial" w:hAnsi="Arial"/>
          <w:color w:val="595959"/>
          <w:sz w:val="22"/>
          <w:szCs w:val="22"/>
        </w:rPr>
        <w:t xml:space="preserve">Evidence Assessment Report  |  v1.0  |  19 April 2026</w:t>
      </w:r>
    </w:p>
    <w:p>
      <w:r>
        <w:rPr>
          <w:rFonts w:ascii="Arial" w:cs="Arial" w:eastAsia="Arial" w:hAnsi="Arial"/>
          <w:sz w:val="22"/>
          <w:szCs w:val="22"/>
        </w:rPr>
        <w:t xml:space="preserve"/>
      </w:r>
    </w:p>
    <w:p>
      <w:pPr>
        <w:rPr>
          <w:i/>
          <w:iCs/>
          <w:color w:val="595959"/>
        </w:rPr>
      </w:pPr>
      <w:r>
        <w:rPr>
          <w:rFonts w:ascii="Arial" w:cs="Arial" w:eastAsia="Arial" w:hAnsi="Arial"/>
          <w:i/>
          <w:iCs/>
          <w:color w:val="595959"/>
          <w:sz w:val="22"/>
          <w:szCs w:val="22"/>
        </w:rPr>
        <w:t xml:space="preserve">Scope: Direct ancestral lines of Richard David Sutcliffe (b.1972, Leeds) plus their spouses. Collateral lines, the Scottish Murray noble chain (pre-1446), and all unsourced speculative extensions are excluded from this clean tree pending primary source verification.</w:t>
      </w:r>
    </w:p>
    <w:p>
      <w:r>
        <w:rPr>
          <w:rFonts w:ascii="Arial" w:cs="Arial" w:eastAsia="Arial" w:hAnsi="Arial"/>
          <w:sz w:val="22"/>
          <w:szCs w:val="22"/>
        </w:rPr>
        <w:t xml:space="preserve"/>
      </w:r>
    </w:p>
    <w:p>
      <w:pPr>
        <w:pStyle w:val="Heading1"/>
      </w:pPr>
      <w:r>
        <w:rPr>
          <w:rFonts w:ascii="Arial" w:cs="Arial" w:eastAsia="Arial" w:hAnsi="Arial"/>
          <w:b/>
          <w:bCs/>
          <w:color w:val="1F3864"/>
          <w:sz w:val="32"/>
          <w:szCs w:val="32"/>
        </w:rPr>
        <w:t xml:space="preserve">Methodology</w:t>
      </w:r>
    </w:p>
    <w:p>
      <w:r>
        <w:rPr>
          <w:rFonts w:ascii="Arial" w:cs="Arial" w:eastAsia="Arial" w:hAnsi="Arial"/>
          <w:sz w:val="22"/>
          <w:szCs w:val="22"/>
        </w:rPr>
        <w:t xml:space="preserve">This report assesses each individual in the ancestral tree against a structured evidence framework. The original GEDCOM contained 893 individuals across 317 family units. This clean tree includes 146 individuals who are direct ancestors of the root person or their spouses, with each record assigned a confidence band based on three criteria:</w:t>
      </w:r>
    </w:p>
    <w:p>
      <w:r>
        <w:rPr>
          <w:rFonts w:ascii="Arial" w:cs="Arial" w:eastAsia="Arial" w:hAnsi="Arial"/>
          <w:sz w:val="22"/>
          <w:szCs w:val="22"/>
        </w:rPr>
        <w:t xml:space="preserve"/>
      </w:r>
    </w:p>
    <w:p>
      <w:r>
        <w:rPr>
          <w:rFonts w:ascii="Arial" w:cs="Arial" w:eastAsia="Arial" w:hAnsi="Arial"/>
          <w:sz w:val="22"/>
          <w:szCs w:val="22"/>
        </w:rPr>
        <w:t xml:space="preserve">Source tier: Tier 1 = official primary sources (General Register Office certificates, National Archives census originals, West Yorkshire Archive Service parish registers, Borthwick Institute records). Tier 2 = indexed primary records (Ancestry, FamilySearch census transcriptions, FreeBMD). Tier 3 = family tree entries with no primary backing. No-source individuals receive no tier credit.</w:t>
      </w:r>
    </w:p>
    <w:p>
      <w:r>
        <w:rPr>
          <w:rFonts w:ascii="Arial" w:cs="Arial" w:eastAsia="Arial" w:hAnsi="Arial"/>
          <w:sz w:val="22"/>
          <w:szCs w:val="22"/>
        </w:rPr>
        <w:t xml:space="preserve"/>
      </w:r>
    </w:p>
    <w:p>
      <w:r>
        <w:rPr>
          <w:rFonts w:ascii="Arial" w:cs="Arial" w:eastAsia="Arial" w:hAnsi="Arial"/>
          <w:sz w:val="22"/>
          <w:szCs w:val="22"/>
        </w:rPr>
        <w:t xml:space="preserve">Date precision: An exact day/month/year birth date scores higher than a month/year estimate, which scores higher than a year-only entry, which scores higher than an approximation prefixed with Abt., Bef., or Aft.</w:t>
      </w:r>
    </w:p>
    <w:p>
      <w:r>
        <w:rPr>
          <w:rFonts w:ascii="Arial" w:cs="Arial" w:eastAsia="Arial" w:hAnsi="Arial"/>
          <w:sz w:val="22"/>
          <w:szCs w:val="22"/>
        </w:rPr>
        <w:t xml:space="preserve"/>
      </w:r>
    </w:p>
    <w:p>
      <w:r>
        <w:rPr>
          <w:rFonts w:ascii="Arial" w:cs="Arial" w:eastAsia="Arial" w:hAnsi="Arial"/>
          <w:sz w:val="22"/>
          <w:szCs w:val="22"/>
        </w:rPr>
        <w:t xml:space="preserve">Era constraints: English civil registration began on 1 July 1837. Births before that date cannot be confirmed by GRO certificate; verification depends on surviving parish registers (available from approximately 1538). Any individual with a birth year before 1538 is automatically graded D because no documentary evidence of that kind exists in England.</w:t>
      </w:r>
    </w:p>
    <w:p>
      <w:r>
        <w:rPr>
          <w:rFonts w:ascii="Arial" w:cs="Arial" w:eastAsia="Arial" w:hAnsi="Arial"/>
          <w:sz w:val="22"/>
          <w:szCs w:val="22"/>
        </w:rPr>
        <w:t xml:space="preserve"/>
      </w:r>
    </w:p>
    <w:p>
      <w:pPr>
        <w:pStyle w:val="Heading1"/>
      </w:pPr>
      <w:r>
        <w:rPr>
          <w:rFonts w:ascii="Arial" w:cs="Arial" w:eastAsia="Arial" w:hAnsi="Arial"/>
          <w:b/>
          <w:bCs/>
          <w:color w:val="1F3864"/>
          <w:sz w:val="32"/>
          <w:szCs w:val="32"/>
        </w:rPr>
        <w:t xml:space="preserve">Confidence Bands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560"/>
        <w:gridCol w:w="32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F6B3A"/>
                <w:sz w:val="20"/>
                <w:szCs w:val="20"/>
              </w:rPr>
              <w:t xml:space="preserve">A VERIFIED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sz w:val="20"/>
                <w:szCs w:val="20"/>
              </w:rPr>
              <w:t xml:space="preserve">54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High-confidence record. Primary official sources (GRO certificate, census original, county archive) confirm birth, marriage or death.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 and proceed with research.</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color w:val="1F497D"/>
                <w:sz w:val="20"/>
                <w:szCs w:val="20"/>
              </w:rPr>
              <w:t xml:space="preserve">B PROBABLE</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sz w:val="20"/>
                <w:szCs w:val="20"/>
              </w:rPr>
              <w:t xml:space="preserve">31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evidence from official or indexed primary sources. Minor gaps in date precision, or pre-1837 birth with documented parish record support.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originals where accessible; treat as solid working data.</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BF6F00"/>
                <w:sz w:val="20"/>
                <w:szCs w:val="20"/>
              </w:rPr>
              <w:t xml:space="preserve">C UNCERTAIN</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20"/>
                <w:szCs w:val="20"/>
              </w:rPr>
              <w:t xml:space="preserve">27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Some evidence present but incomplete. Birth date absent or estimated only. Treat as a working hypothesis requiring corroboration against original records.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Seek corroborating evidence before accepting. Note gaps explicitly.</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D UNVERIFIED</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sz w:val="20"/>
                <w:szCs w:val="20"/>
              </w:rPr>
              <w:t xml:space="preserve">34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Insufficient or absent primary evidence. Individual may pre-date available records (pre-1538), rely on unverified family tree entries, or carry no attached sources. Do not treat as established fact.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not use as a basis for further research without independent verification.</w:t>
            </w:r>
          </w:p>
        </w:tc>
      </w:tr>
    </w:tbl>
    <w:p>
      <w:r>
        <w:rPr>
          <w:rFonts w:ascii="Arial" w:cs="Arial" w:eastAsia="Arial" w:hAnsi="Arial"/>
          <w:sz w:val="22"/>
          <w:szCs w:val="22"/>
        </w:rPr>
        <w:t xml:space="preserve"/>
      </w:r>
    </w:p>
    <w:p>
      <w:pPr>
        <w:pStyle w:val="Heading1"/>
      </w:pPr>
      <w:r>
        <w:rPr>
          <w:rFonts w:ascii="Arial" w:cs="Arial" w:eastAsia="Arial" w:hAnsi="Arial"/>
          <w:b/>
          <w:bCs/>
          <w:color w:val="1F3864"/>
          <w:sz w:val="32"/>
          <w:szCs w:val="32"/>
        </w:rPr>
        <w:t xml:space="preserve">Known Data Quality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Surname clustering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Sutcliffe name is heavily concentrated in West Yorkshire and east Lancashire. A regional hotspot effect means multiple unrelated Sutcliffe men with similar names and approximate birth years appear in the same parish registers, making misidentification a persistent risk, particularly before 1837.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Merged Ancestry trees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source GEDCOM contains links to Ancestry member trees. These are secondary sources that frequently carry unchecked errors and circular references. Individuals whose only supporting evidence is a family tree entry are graded D regardless of how many trees agree, since agreement across trees does not constitute independent corroboration.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Estimated birth dates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Pre-1837 birth years derived from census age declarations (e.g. from the 1841 or 1851 census) are approximations. The 1841 census rounded ages to the nearest five for adults, introducing systematic errors of up to five years.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Illegitimacy and name changes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Illegitimate births frequently appear under the mother's surname. Bastardy bond and Poor Law records in the Halifax Archives hold evidence for some cases in this tree (see the Thomas Sutcliffe research note). These require separate investigation.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Pre-parish era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Individuals with birth years before 1538 (the approximate start of English parish registers) cannot be documented from surviving records. Any such connection relies entirely on later heralds' visitations or estate records, which are beyond the scope of this dataset.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Twins and early deaths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Infants who died before baptism or very shortly after are frequently absent from records. Where twins are suspected, both entries must be verified against the original baptism register.</w:t>
            </w:r>
          </w:p>
        </w:tc>
      </w:tr>
    </w:tbl>
    <w:p>
      <w:r>
        <w:rPr>
          <w:rFonts w:ascii="Arial" w:cs="Arial" w:eastAsia="Arial" w:hAnsi="Arial"/>
          <w:sz w:val="22"/>
          <w:szCs w:val="22"/>
        </w:rPr>
        <w:t xml:space="preserve"/>
      </w:r>
    </w:p>
    <w:p>
      <w:r>
        <w:br w:type="page"/>
      </w:r>
    </w:p>
    <w:p>
      <w:pPr>
        <w:pStyle w:val="Heading1"/>
      </w:pPr>
      <w:r>
        <w:rPr>
          <w:rFonts w:ascii="Arial" w:cs="Arial" w:eastAsia="Arial" w:hAnsi="Arial"/>
          <w:b/>
          <w:bCs/>
          <w:color w:val="1F3864"/>
          <w:sz w:val="32"/>
          <w:szCs w:val="32"/>
        </w:rPr>
        <w:t xml:space="preserve">Individual Evidence Register</w:t>
      </w:r>
    </w:p>
    <w:p>
      <w:r>
        <w:rPr>
          <w:rFonts w:ascii="Arial" w:cs="Arial" w:eastAsia="Arial" w:hAnsi="Arial"/>
          <w:sz w:val="22"/>
          <w:szCs w:val="22"/>
        </w:rPr>
        <w:t xml:space="preserve">Each record below represents one individual in the clean tree. The generation column uses 0 for the root person (Richard David Sutcliffe) with each higher number representing one generation further back. Confidence bands are described in the table above.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800"/>
        <w:gridCol w:w="1000"/>
        <w:gridCol w:w="1200"/>
        <w:gridCol w:w="1200"/>
        <w:gridCol w:w="2060"/>
      </w:tblGrid>
      <w:tr>
        <w:tc>
          <w:tcPr>
            <w:tcW w:type="dxa" w:w="7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8"/>
                <w:szCs w:val="18"/>
              </w:rPr>
              <w:t xml:space="preserve">Gen</w:t>
            </w:r>
          </w:p>
        </w:tc>
        <w:tc>
          <w:tcPr>
            <w:tcW w:type="dxa" w:w="24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8"/>
                <w:szCs w:val="18"/>
              </w:rPr>
              <w:t xml:space="preserve">Name</w:t>
            </w:r>
          </w:p>
        </w:tc>
        <w:tc>
          <w:tcPr>
            <w:tcW w:type="dxa" w:w="8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8"/>
                <w:szCs w:val="18"/>
              </w:rPr>
              <w:t xml:space="preserve">Sex</w:t>
            </w:r>
          </w:p>
        </w:tc>
        <w:tc>
          <w:tcPr>
            <w:tcW w:type="dxa" w:w="10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8"/>
                <w:szCs w:val="18"/>
              </w:rPr>
              <w:t xml:space="preserve">Birth Year</w:t>
            </w:r>
          </w:p>
        </w:tc>
        <w:tc>
          <w:tcPr>
            <w:tcW w:type="dxa" w:w="12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8"/>
                <w:szCs w:val="18"/>
              </w:rPr>
              <w:t xml:space="preserve">Birth Place</w:t>
            </w:r>
          </w:p>
        </w:tc>
        <w:tc>
          <w:tcPr>
            <w:tcW w:type="dxa" w:w="12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8"/>
                <w:szCs w:val="18"/>
              </w:rPr>
              <w:t xml:space="preserve">Confidence</w:t>
            </w:r>
          </w:p>
        </w:tc>
        <w:tc>
          <w:tcPr>
            <w:tcW w:type="dxa" w:w="20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8"/>
                <w:szCs w:val="18"/>
              </w:rPr>
              <w:t xml:space="preserve">Key Warnings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Betty Worsick</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No birth date recorded</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0</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Catherine Walker</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1880</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Hannah Ingham</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No birth date recorded</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0</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Holdroyd</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No birth date recorded</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John Sutcliffe</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1560</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Burnley</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Sources are family tree entries only | EARLY-ERA: Birth 1560. Pre-civil registration. V...</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0</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Martha</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1660</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Sources are family tree entries only | EARLY-ERA: Birth 1660. Pre-civil registration. V...</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Mary Cockcroft</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1678</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Sources are family tree entries only | EARLY-ERA: Birth 1678. Pre-civil registration. V...</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0</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Richard David Sutcliffe</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1972</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Leeds</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David Sutcliffe</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1949</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Leeds</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Denise Matthews</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1951</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Leeds</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Lydia Shaw</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1759</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Ovenden</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PRE-GRO: Birth 1759.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William Rowley</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1859</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Kippax</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Ackroyd Holroyd</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1834</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Adwalton</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PRE-GRO: Birth 1834.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Dennis Sutcliffe</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1909</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Gildersome</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Eliza Oldroyd</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1831</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Drighlington</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PRE-GRO: Birth 1831.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Herbert Matthews</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1930</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Leeds</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Iris Binns</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1933</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Leeds North</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Lily Anne Cockerham</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1919</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Hunslet</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Albert Sutcliffe</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1875</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Cockersdale</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Alice Maud Jackson</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1900</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Normanton</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Emily Barnes</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1906</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Leeds</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Hannah Crawshaw</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1890</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Kippax</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Harold Cockerham</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1884</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South Milford</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Herbert Matthews</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1904</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Leeds</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Maud Maria Cooper</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1876</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Drighlington</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Birth date is estimated</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Thomas Binns</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1899</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Leeds</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Amy Farrar</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1866</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Kippax</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Annie White</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1875</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Leeds</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Eliza Robinson</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1846</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Monk Fryston</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Elizabeth Ann Evans</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1838</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Cardiff</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Elizabeth Ann Fletcher</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1859</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Southowram</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Elizabeth Catherine Crooker Whitley</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1844</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Boston Spa</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Emily Jackson</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1876</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Bradford</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Birth date is estimated</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Henry James Barnes</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1871</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Fulham</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Hetty Broadbent</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1879</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Leeds</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James Jackson</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1862</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Bradford</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John Sutcliffe</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1840</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Ovenden; Halifax</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Joseph Cockerham</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1843</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Sherburn in Elmet</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Luke Cooper</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1830</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Birstal</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PRE-GRO: Birth 1830.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Philip Crawshaw</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1859</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Kippax</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Richard Matthews</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1878</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Leeds</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Wright Binns</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1850</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Norland</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Ann Sweeting</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1802</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Monks Frystone</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Birth date is estimated | PRE-GRO: Birth 1802. No GRO certificate available. Verify aga...</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Betty Greenwood</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1813</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Halifax</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Birth date is estimated | PRE-GRO: Birth 1813. No GRO certificate available. Verify aga...</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Elenor (Ellen)</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1854</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Leeds</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Sources are family tree entries only</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Elizabeth Ramsbottom</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No birth date recorded</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Hannah Lee</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1794</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Armley West Yorkshire</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Birth date is estimated | PRE-GRO: Birth 1794. No GRO certificate available. Verify aga...</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Hannah Pickersgill</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1825</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Kippax</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Birth date is estimated | PRE-GRO: Birth 1825. No GRO certificate available. Verify aga...</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Henry Binns</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1821</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Norland</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PRE-GRO: Birth 1821.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James Jackson</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1830</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Eastoft</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PRE-GRO: Birth 1830.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Jane Baren</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1839</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Horsham</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No source evidence attached</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John Evans</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No birth date recorded</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John Sutcliffe</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1796</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Heptonstall</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Birth date is estimated | PRE-GRO: Birth 1796. No GRO certificate available. Verify aga...</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Joseph Cooper</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1793</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Horsforth Guiseley Yorkshire</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PRE-GRO: Birth 1793.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Joseph White</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1833</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Leeds</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Sources are family tree entries only | PRE-GRO: Birth 1833. No GRO certificate availabl...</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Lydia Gillon</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No birth date recorded</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Martha Whitley</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1807</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Dewsbury</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PRE-GRO: Birth 1807.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Mary Jackson</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1829</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Swinefleet</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PRE-GRO: Birth 1829.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Mary Norling</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1841</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Kippax</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Nathaniel Crawshaw</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1821</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Dewsbury</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PRE-GRO: Birth 1821.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Peter Matthews</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1851</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Leeds</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No source evidence attached</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Peter Robinson</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1798</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Abberford</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PRE-GRO: Birth 1798.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Samuel Whitley</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1801</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Batley</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PRE-GRO: Birth 1801.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Sarah Smales</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1808</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Methley</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PRE-GRO: Birth 1808.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Sarah Thewlis</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1826</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Lindley</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PRE-GRO: Birth 1826.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William Cockerham</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1807</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Woodlesford</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PRE-GRO: Birth 1807.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William Farrar</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1836</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Kippax</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PRE-GRO: Birth 1836.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Ann Scott</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1776</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Gildersome</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No source evidence attached | PRE-GRO: Birth 1776. No GRO certificate available. Verify...</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Ann Wainwright</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1766</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Hillam</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Sources are family tree entries only | PRE-GRO: Birth 1766. No GRO certificate availabl...</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Betty Green</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1780</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Northamptonshire</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No source evidence attached | PRE-GRO: Birth 1780. No GRO certificate available. Verify...</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Elizabeth Smales</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1803</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Kippax</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No source evidence attached | PRE-GRO: Birth 1803. No GRO certificate available. Verify...</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Jane Harris</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1815</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Dublin</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No source evidence attached | PRE-GRO: Birth 1815. No GRO certificate available. Verify...</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John Cooper</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1759</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Guiseley</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Birth date is estimated | PRE-GRO: Birth 1759. No GRO certificate available. Verify aga...</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John Pickersgill</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1800</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Methley</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No source evidence attached | PRE-GRO: Birth 1800. No GRO certificate available. Verify...</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John White</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1787</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Leeds</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No source evidence attached | PRE-GRO: Birth 1787. No GRO certificate available. Verify...</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Joseph Sutcliffe</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1774</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Heptonstall</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PRE-GRO: Birth 1774.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Mary Shan</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1755</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Pannal</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Birth date is estimated | PRE-GRO: Birth 1755. No GRO certificate available. Verify aga...</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Nathaniel Crawshaw</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1791</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Rishworth</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PRE-GRO: Birth 1791.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Peter Matthews</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1797</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Ireland</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No source evidence attached | PRE-GRO: Birth 1797. No GRO certificate available. Verify...</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Rachel Simpson</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1788</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Leeds</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No source evidence attached | PRE-GRO: Birth 1788. No GRO certificate available. Verify...</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Richard Buttery</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1779</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Gildersome</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No source evidence attached | PRE-GRO: Birth 1779. No GRO certificate available. Verify...</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Richard Sweeting</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1759</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Brayton</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No source evidence attached | PRE-GRO: Birth 1759. No GRO certificate available. Verify...</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Sally Stansfield</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1770</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Heptonstall</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PRE-GRO: Birth 1770.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Sarah Balmforth</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1776</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Yorkshire</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PRE-GRO: Birth 1776.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Sarah Smith</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1813</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Kippax</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PRE-GRO: Birth 1813.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Thomas Farrer</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1812</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Kippax</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PRE-GRO: Birth 1812.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Timothy Bentley 4th x ggf  Pauline</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1768</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Southowram Halifax Yorkshire</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No source evidence attached | PRE-GRO: Birth 1768. No GRO certificate available. Verify...</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Ann Halstead</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1755</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Heptonstall</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PRE-GRO: Birth 1755.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Betty Glover</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1750</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Halifax</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No source evidence attached | PRE-GRO: Birth 1750. No GRO certificate available. Verify...</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Elizabeth Smales</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1781</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Kippax Yorkshire</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No source evidence attached | PRE-GRO: Birth 1781. No GRO certificate available. Verify...</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Jane Dobson 5th x ggm  Pauline</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1740</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Coley</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No source evidence attached | PRE-GRO: Birth 1740. No GRO certificate available. Verify...</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John Scott</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1746</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Gildersome</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No source evidence attached | PRE-GRO: Birth 1746. No GRO certificate available. Verify...</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John Stansfield</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1744</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Heptonstall Yorkshire</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PRE-GRO: Birth 1744.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John Sutcliffe</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1754</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Midgley</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PRE-GRO: Birth 1754.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John Wainwright</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1738</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Ferry Fryston</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Sources are family tree entries only | PRE-GRO: Birth 1738. No GRO certificate availabl...</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Joseph Bentley 5th x ggf  Pauline</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1739</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Northowram &amp; Coley St John Halifax</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No source evidence attached | PRE-GRO: Birth 1739. No GRO certificate available. Verify...</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Mary Beardshaw</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1743</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Monk Frystone</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Sources are family tree entries only | PRE-GRO: Birth 1743. No GRO certificate availabl...</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Salley Halliwell</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1750</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Yorkshire</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PRE-GRO: Birth 1750.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William Balmforth</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No birth date recorded</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William Smales</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1776</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Kippax</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No source evidence attached | PRE-GRO: Birth 1776. No GRO certificate available. Verify...</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Elizabeth Cockcroft</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1705</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Heptonstall</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Sources are family tree entries only | PRE-GRO: Birth 1705. No GRO certificate availabl...</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Isaac Sutcliffe</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1725</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Padiham Whalley</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PRE-GRO: Birth 1725.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Isabella Walbank</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No birth date recorded</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Jane Gay</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No birth date recorded</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Jeremiah Wainwright</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No birth date recorded</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John Halstead</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1734</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Halton West</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Birth date is estimated | PRE-GRO: Birth 1734. No GRO certificate available. Verify aga...</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Joseph Robert Stansfield</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1704</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Heptonstall</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Sources are family tree entries only | PRE-GRO: Birth 1704. No GRO certificate availabl...</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Mary Morris</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1729</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Heyhouses Pendleton</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PRE-GRO: Birth 1729. No GRO certificate available. Verify against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Mary Smith 6th x ggm  Pauline</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1714</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Shelf.Halifax.Yorkshire</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No source evidence attached | PRE-GRO: Birth 1714. No GRO certificate available. Verify...</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Michael Bentley 6th x ggf  Pauline</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1710</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Coley</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No source evidence attached | PRE-GRO: Birth 1710. No GRO certificate available. Verify...</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Jennet Fearnside</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1700</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Clitheroe</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Birth date is estimated | PRE-GRO: Birth 1700. No GRO certificate available. Verify aga...</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9</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John Morris</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1691</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Whalley</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EARLY-ERA: Birth 1691. Pre-civil registration. Verify against surviving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Joseph Sutcliffe</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1661</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Heptonstall</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EARLY-ERA: Birth 1661. Pre-civil registration. Verify against surviving parish records.</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9</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Martha Redman</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1692</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Heptonstall</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EARLY-ERA: Birth 1692. Pre-civil registration. Verify against surviving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Joseph Sutcliffe</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1635</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Heptonstall</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EARLY-ERA: Birth 1635. Pre-civil registration. Verify against surviving parish records.</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10</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Martha Widdope</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1656</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Heptonstall</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Sources are family tree entries only | EARLY-ERA: Birth 1656. Pre-civil registration. V...</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Mary Ellen Cockcroft</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1635</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Heptonstall</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EARLY-ERA: Birth 1635. Pre-civil registration. Verify against surviving parish records.</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10</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Simeon Redman</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1664</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Heptonstall</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EARLY-ERA: Birth 1664. Pre-civil registration. Verify against surviving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John Widdop</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1647</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Keighley</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No source evidence attached | EARLY-ERA: Birth 1647. Pre-civil registration. Verify aga...</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11</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Mary Jackson</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1620</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Horton-in-Ribblesdale</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No source evidence attached | EARLY-ERA: Birth 1620. Pre-civil registration. Verify aga...</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Mary Watters</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1644</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Keighley</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No source evidence attached | EARLY-ERA: Birth 1644. Pre-civil registration. Verify aga...</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11</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Mathew Sutcliffe</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1608</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Heptonstall Yorkshire</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EARLY-ERA: Birth 1608. Pre-civil registration. Verify against surviving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Michelle Carla Major</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1974</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Leeds</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999999"/>
                <w:sz w:val="16"/>
                <w:szCs w:val="16"/>
              </w:rPr>
              <w:t xml:space="preserve"/>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11</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Sara Cockcroft</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1611</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Heptonstall</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F6B3A"/>
                <w:sz w:val="16"/>
                <w:szCs w:val="16"/>
              </w:rPr>
              <w:t xml:space="preserve">A 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EARLY-ERA: Birth 1611. Pre-civil registration. Verify against surviving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William Cockcroft</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No birth date recorded</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11</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William Redman</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1618</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Heptonstall</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BF6F00"/>
                <w:sz w:val="16"/>
                <w:szCs w:val="16"/>
              </w:rPr>
              <w:t xml:space="preserve">C UNCERTAIN</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No source evidence attached | EARLY-ERA: Birth 1618. Pre-civil registration. Verify aga...</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Cicely Widdop</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1595</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Heptonstall</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EARLY-ERA: Birth 1595. Pre-civil registration. Verify against surviving parish records.</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12</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Grace Cockcraft</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1588</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Ovenden</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Sources are family tree entries only | EARLY-ERA: Birth 1588. Pre-civil registration. V...</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Joseph Sutcliffe</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U</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1579</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Halifax</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EARLY-ERA: Birth 1579. Pre-civil registration. Verify against surviving parish records.</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12</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Thomas Cockroft</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1586</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Yorkshire</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EARLY-ERA: Birth 1586. Pre-civil registration. Verify against surviving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Elizabeth Reyner</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1580</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Halifax</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EARLY-ERA: Birth 1580. Pre-civil registration. Verify against surviving parish records.</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13</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Jane Ann Tilsley</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1560</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Accrington</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Birth date is estimated | EARLY-ERA: Birth 1560. Pre-civil registration. Verify against...</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John Widdop</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1575</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Halifax</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EARLY-ERA: Birth 1575. Pre-civil registration. Verify against surviving parish records.</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13</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Robert Sutcliffe</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1558</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Accrington</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EARLY-ERA: Birth 1558. Pre-civil registration. Verify against surviving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Agnes Roland</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1555</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Keighley</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Sources are family tree entries only | EARLY-ERA: Birth 1555. Pre-civil registration. V...</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14</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Francis Widdop</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1550</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Keighley</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Sources are family tree entries only | EARLY-ERA: Birth 1550. Pre-civil registration. V...</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MARIA MARY MITCHELL</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1540</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Stoodley</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Sources are family tree entries only | EARLY-ERA: Birth 1540. Pre-civil registration. V...</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14</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ROBERT S SUTCLIFFE</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1540</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Stoodley York</w:t>
            </w:r>
          </w:p>
        </w:tc>
        <w:tc>
          <w:tcPr>
            <w:tcW w:type="dxa" w:w="1200"/>
            <w:tcBorders>
              <w:top w:val="single" w:color="CCCCCC" w:sz="1"/>
              <w:left w:val="single" w:color="CCCCCC" w:sz="1"/>
              <w:bottom w:val="single" w:color="CCCCCC" w:sz="1"/>
              <w:right w:val="single" w:color="CCCCCC" w:sz="1"/>
            </w:tcBorders>
            <w:shd w:fill="DEEAF1" w:val="clear"/>
            <w:tcMar>
              <w:top w:type="dxa" w:w="40"/>
              <w:left w:type="dxa" w:w="80"/>
              <w:bottom w:type="dxa" w:w="40"/>
              <w:right w:type="dxa" w:w="80"/>
            </w:tcMar>
          </w:tcPr>
          <w:p>
            <w:pPr>
              <w:jc w:val="center"/>
            </w:pPr>
            <w:r>
              <w:rPr>
                <w:rFonts w:ascii="Arial" w:cs="Arial" w:eastAsia="Arial" w:hAnsi="Arial"/>
                <w:b/>
                <w:bCs/>
                <w:color w:val="1F497D"/>
                <w:sz w:val="16"/>
                <w:szCs w:val="16"/>
              </w:rPr>
              <w:t xml:space="preserve">B PROBABLE</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EARLY-ERA: Birth 1540. Pre-civil registration. Verify against surviving parish records.</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Elizabeth  Heliwell</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1520</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Yorkshire</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PRE-PARISH: Birth 1520 pre-dates English parish registers (1538). No documentary eviden...</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15</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Robert Sutcliffe</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1517</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Northowram</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PRE-PARISH: Birth 1517 pre-dates English parish registers (1538). No documentary eviden...</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Elizabeth Mary Hulse</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1500</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Marbury</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PRE-PARISH: Birth 1500 pre-dates English parish registers (1538). No documentary eviden...</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16</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Thomas Henry Sutcliffe</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1500</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Lancashire</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PRE-PARISH: Birth 1500 pre-dates English parish registers (1538). No documentary eviden...</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Elizabeth Senior</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1470</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Yorkshire</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Sources are family tree entries only | PRE-PARISH: Birth 1470 pre-dates English parish ...</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Ellen De Leigh</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F</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1478</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Norbury</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Sources are family tree entries only | PRE-PARISH: Birth 1478 pre-dates English parish ...</w:t>
            </w:r>
          </w:p>
        </w:tc>
      </w:tr>
      <w:tr>
        <w:tc>
          <w:tcPr>
            <w:tcW w:type="dxa" w:w="7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Henry Sutcliffe</w:t>
            </w:r>
          </w:p>
        </w:tc>
        <w:tc>
          <w:tcPr>
            <w:tcW w:type="dxa" w:w="8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1470</w:t>
            </w:r>
          </w:p>
        </w:tc>
        <w:tc>
          <w:tcPr>
            <w:tcW w:type="dxa" w:w="1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8"/>
                <w:szCs w:val="18"/>
              </w:rPr>
              <w:t xml:space="preserve">Heptonstall</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color w:val="595959"/>
                <w:sz w:val="16"/>
                <w:szCs w:val="16"/>
              </w:rPr>
              <w:t xml:space="preserve">Sources are family tree entries only | PRE-PARISH: Birth 1470 pre-dates English parish ...</w:t>
            </w:r>
          </w:p>
        </w:tc>
      </w:tr>
      <w:tr>
        <w:tc>
          <w:tcPr>
            <w:tcW w:type="dxa" w:w="7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17</w:t>
            </w:r>
          </w:p>
        </w:tc>
        <w:tc>
          <w:tcPr>
            <w:tcW w:type="dxa" w:w="24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Thomas Hulse</w:t>
            </w:r>
          </w:p>
        </w:tc>
        <w:tc>
          <w:tcPr>
            <w:tcW w:type="dxa" w:w="8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M</w:t>
            </w:r>
          </w:p>
        </w:tc>
        <w:tc>
          <w:tcPr>
            <w:tcW w:type="dxa" w:w="10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jc w:val="center"/>
            </w:pPr>
            <w:r>
              <w:rPr>
                <w:rFonts w:ascii="Arial" w:cs="Arial" w:eastAsia="Arial" w:hAnsi="Arial"/>
                <w:sz w:val="18"/>
                <w:szCs w:val="18"/>
              </w:rPr>
              <w:t xml:space="preserve">1475</w:t>
            </w:r>
          </w:p>
        </w:tc>
        <w:tc>
          <w:tcPr>
            <w:tcW w:type="dxa" w:w="1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sz w:val="18"/>
                <w:szCs w:val="18"/>
              </w:rPr>
              <w:t xml:space="preserve">Marbury</w:t>
            </w:r>
          </w:p>
        </w:tc>
        <w:tc>
          <w:tcPr>
            <w:tcW w:type="dxa" w:w="1200"/>
            <w:tcBorders>
              <w:top w:val="single" w:color="CCCCCC" w:sz="1"/>
              <w:left w:val="single" w:color="CCCCCC" w:sz="1"/>
              <w:bottom w:val="single" w:color="CCCCCC" w:sz="1"/>
              <w:right w:val="single" w:color="CCCCCC" w:sz="1"/>
            </w:tcBorders>
            <w:shd w:fill="FCE4D6" w:val="clear"/>
            <w:tcMar>
              <w:top w:type="dxa" w:w="40"/>
              <w:left w:type="dxa" w:w="80"/>
              <w:bottom w:type="dxa" w:w="40"/>
              <w:right w:type="dxa" w:w="80"/>
            </w:tcMar>
          </w:tcPr>
          <w:p>
            <w:pPr>
              <w:jc w:val="center"/>
            </w:pPr>
            <w:r>
              <w:rPr>
                <w:rFonts w:ascii="Arial" w:cs="Arial" w:eastAsia="Arial" w:hAnsi="Arial"/>
                <w:b/>
                <w:bCs/>
                <w:color w:val="C00000"/>
                <w:sz w:val="16"/>
                <w:szCs w:val="16"/>
              </w:rPr>
              <w:t xml:space="preserve">D UNVERIFIED</w:t>
            </w:r>
          </w:p>
        </w:tc>
        <w:tc>
          <w:tcPr>
            <w:tcW w:type="dxa" w:w="206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color w:val="595959"/>
                <w:sz w:val="16"/>
                <w:szCs w:val="16"/>
              </w:rPr>
              <w:t xml:space="preserve">Sources are family tree entries only | PRE-PARISH: Birth 1475 pre-dates English parish ...</w:t>
            </w:r>
          </w:p>
        </w:tc>
      </w:tr>
    </w:tbl>
    <w:p>
      <w:r>
        <w:br w:type="page"/>
      </w:r>
    </w:p>
    <w:p>
      <w:pPr>
        <w:pStyle w:val="Heading1"/>
      </w:pPr>
      <w:r>
        <w:rPr>
          <w:rFonts w:ascii="Arial" w:cs="Arial" w:eastAsia="Arial" w:hAnsi="Arial"/>
          <w:b/>
          <w:bCs/>
          <w:color w:val="1F3864"/>
          <w:sz w:val="32"/>
          <w:szCs w:val="32"/>
        </w:rPr>
        <w:t xml:space="preserve">Unverified Connections Requiring Investigation</w:t>
      </w:r>
    </w:p>
    <w:p>
      <w:r>
        <w:rPr>
          <w:rFonts w:ascii="Arial" w:cs="Arial" w:eastAsia="Arial" w:hAnsi="Arial"/>
          <w:sz w:val="22"/>
          <w:szCs w:val="22"/>
        </w:rPr>
        <w:t xml:space="preserve">The following individuals are graded D (Unverified). They remain in the tree because they appear in source records but cannot be accepted as established without further primary evidence. Each entry notes the specific reason and a recommended next step.</w:t>
      </w:r>
    </w:p>
    <w:p>
      <w:r>
        <w:rPr>
          <w:rFonts w:ascii="Arial" w:cs="Arial" w:eastAsia="Arial" w:hAnsi="Arial"/>
          <w:sz w:val="22"/>
          <w:szCs w:val="22"/>
        </w:rPr>
        <w:t xml:space="preserve"/>
      </w:r>
    </w:p>
    <w:p>
      <w:pPr>
        <w:spacing w:after="60" w:before="120"/>
      </w:pPr>
      <w:r>
        <w:rPr>
          <w:rFonts w:ascii="Arial" w:cs="Arial" w:eastAsia="Arial" w:hAnsi="Arial"/>
          <w:b/>
          <w:bCs/>
          <w:sz w:val="22"/>
          <w:szCs w:val="22"/>
        </w:rPr>
        <w:t xml:space="preserve">Betty Worsick  (b.unknown  Gen.0)</w:t>
      </w:r>
    </w:p>
    <w:p>
      <w:pPr>
        <w:ind w:left="360"/>
      </w:pPr>
      <w:r>
        <w:rPr>
          <w:rFonts w:ascii="Arial" w:cs="Arial" w:eastAsia="Arial" w:hAnsi="Arial"/>
          <w:color w:val="C00000"/>
          <w:sz w:val="20"/>
          <w:szCs w:val="20"/>
        </w:rPr>
        <w:t xml:space="preserve">No birth date recorded</w:t>
      </w:r>
    </w:p>
    <w:p>
      <w:pPr>
        <w:ind w:left="360"/>
      </w:pPr>
      <w:r>
        <w:rPr>
          <w:rFonts w:ascii="Arial" w:cs="Arial" w:eastAsia="Arial" w:hAnsi="Arial"/>
          <w:color w:val="C00000"/>
          <w:sz w:val="20"/>
          <w:szCs w:val="20"/>
        </w:rPr>
        <w:t xml:space="preserve">Sources are family tree entries only</w:t>
      </w:r>
    </w:p>
    <w:p>
      <w:pPr>
        <w:spacing w:after="120"/>
        <w:ind w:left="360"/>
      </w:pPr>
      <w:r>
        <w:rPr>
          <w:rFonts w:ascii="Arial" w:cs="Arial" w:eastAsia="Arial" w:hAnsi="Arial"/>
          <w:i/>
          <w:iCs/>
          <w:color w:val="1F497D"/>
          <w:sz w:val="20"/>
          <w:szCs w:val="20"/>
        </w:rPr>
        <w:t xml:space="preserve">Recommended action: Identify the original primary record referenced by the family tree source and verify it directly. Family tree agreement across multiple trees is not corroboration.</w:t>
      </w:r>
    </w:p>
    <w:p>
      <w:pPr>
        <w:spacing w:after="60" w:before="120"/>
      </w:pPr>
      <w:r>
        <w:rPr>
          <w:rFonts w:ascii="Arial" w:cs="Arial" w:eastAsia="Arial" w:hAnsi="Arial"/>
          <w:b/>
          <w:bCs/>
          <w:sz w:val="22"/>
          <w:szCs w:val="22"/>
        </w:rPr>
        <w:t xml:space="preserve">Holdroyd  (b.unknown  Gen.0)</w:t>
      </w:r>
    </w:p>
    <w:p>
      <w:pPr>
        <w:ind w:left="360"/>
      </w:pPr>
      <w:r>
        <w:rPr>
          <w:rFonts w:ascii="Arial" w:cs="Arial" w:eastAsia="Arial" w:hAnsi="Arial"/>
          <w:color w:val="C00000"/>
          <w:sz w:val="20"/>
          <w:szCs w:val="20"/>
        </w:rPr>
        <w:t xml:space="preserve">No birth date recorded</w:t>
      </w:r>
    </w:p>
    <w:p>
      <w:pPr>
        <w:ind w:left="360"/>
      </w:pPr>
      <w:r>
        <w:rPr>
          <w:rFonts w:ascii="Arial" w:cs="Arial" w:eastAsia="Arial" w:hAnsi="Arial"/>
          <w:color w:val="C00000"/>
          <w:sz w:val="20"/>
          <w:szCs w:val="20"/>
        </w:rPr>
        <w:t xml:space="preserve">No source evidence attached</w:t>
      </w:r>
    </w:p>
    <w:p>
      <w:pPr>
        <w:spacing w:after="120"/>
        <w:ind w:left="360"/>
      </w:pPr>
      <w:r>
        <w:rPr>
          <w:rFonts w:ascii="Arial" w:cs="Arial" w:eastAsia="Arial" w:hAnsi="Arial"/>
          <w:i/>
          <w:iCs/>
          <w:color w:val="1F497D"/>
          <w:sz w:val="20"/>
          <w:szCs w:val="20"/>
        </w:rPr>
        <w:t xml:space="preserve">Recommended action: Search FamilySearch, FreeBMD, and the relevant county archive for a baptism, marriage, or death entry. Do not carry forward as fact until a primary record is identified.</w:t>
      </w:r>
    </w:p>
    <w:p>
      <w:pPr>
        <w:spacing w:after="60" w:before="120"/>
      </w:pPr>
      <w:r>
        <w:rPr>
          <w:rFonts w:ascii="Arial" w:cs="Arial" w:eastAsia="Arial" w:hAnsi="Arial"/>
          <w:b/>
          <w:bCs/>
          <w:sz w:val="22"/>
          <w:szCs w:val="22"/>
        </w:rPr>
        <w:t xml:space="preserve">John Sutcliffe  (b.1560  Gen.0)</w:t>
      </w:r>
    </w:p>
    <w:p>
      <w:pPr>
        <w:ind w:left="360"/>
      </w:pPr>
      <w:r>
        <w:rPr>
          <w:rFonts w:ascii="Arial" w:cs="Arial" w:eastAsia="Arial" w:hAnsi="Arial"/>
          <w:color w:val="C00000"/>
          <w:sz w:val="20"/>
          <w:szCs w:val="20"/>
        </w:rPr>
        <w:t xml:space="preserve">Sources are family tree entries only</w:t>
      </w:r>
    </w:p>
    <w:p>
      <w:pPr>
        <w:ind w:left="360"/>
      </w:pPr>
      <w:r>
        <w:rPr>
          <w:rFonts w:ascii="Arial" w:cs="Arial" w:eastAsia="Arial" w:hAnsi="Arial"/>
          <w:color w:val="C00000"/>
          <w:sz w:val="20"/>
          <w:szCs w:val="20"/>
        </w:rPr>
        <w:t xml:space="preserve">EARLY-ERA: Birth 1560. Pre-civil registration. Verify against surviving parish records.</w:t>
      </w:r>
    </w:p>
    <w:p>
      <w:pPr>
        <w:spacing w:after="120"/>
        <w:ind w:left="360"/>
      </w:pPr>
      <w:r>
        <w:rPr>
          <w:rFonts w:ascii="Arial" w:cs="Arial" w:eastAsia="Arial" w:hAnsi="Arial"/>
          <w:i/>
          <w:iCs/>
          <w:color w:val="1F497D"/>
          <w:sz w:val="20"/>
          <w:szCs w:val="20"/>
        </w:rPr>
        <w:t xml:space="preserve">Recommended action: Identify the original primary record referenced by the family tree source and verify it directly. Family tree agreement across multiple trees is not corroboration.</w:t>
      </w:r>
    </w:p>
    <w:p>
      <w:pPr>
        <w:spacing w:after="60" w:before="120"/>
      </w:pPr>
      <w:r>
        <w:rPr>
          <w:rFonts w:ascii="Arial" w:cs="Arial" w:eastAsia="Arial" w:hAnsi="Arial"/>
          <w:b/>
          <w:bCs/>
          <w:sz w:val="22"/>
          <w:szCs w:val="22"/>
        </w:rPr>
        <w:t xml:space="preserve">Martha  (b.1660  Gen.0)</w:t>
      </w:r>
    </w:p>
    <w:p>
      <w:pPr>
        <w:ind w:left="360"/>
      </w:pPr>
      <w:r>
        <w:rPr>
          <w:rFonts w:ascii="Arial" w:cs="Arial" w:eastAsia="Arial" w:hAnsi="Arial"/>
          <w:color w:val="C00000"/>
          <w:sz w:val="20"/>
          <w:szCs w:val="20"/>
        </w:rPr>
        <w:t xml:space="preserve">Sources are family tree entries only</w:t>
      </w:r>
    </w:p>
    <w:p>
      <w:pPr>
        <w:ind w:left="360"/>
      </w:pPr>
      <w:r>
        <w:rPr>
          <w:rFonts w:ascii="Arial" w:cs="Arial" w:eastAsia="Arial" w:hAnsi="Arial"/>
          <w:color w:val="C00000"/>
          <w:sz w:val="20"/>
          <w:szCs w:val="20"/>
        </w:rPr>
        <w:t xml:space="preserve">EARLY-ERA: Birth 1660. Pre-civil registration. Verify against surviving parish records.</w:t>
      </w:r>
    </w:p>
    <w:p>
      <w:pPr>
        <w:spacing w:after="120"/>
        <w:ind w:left="360"/>
      </w:pPr>
      <w:r>
        <w:rPr>
          <w:rFonts w:ascii="Arial" w:cs="Arial" w:eastAsia="Arial" w:hAnsi="Arial"/>
          <w:i/>
          <w:iCs/>
          <w:color w:val="1F497D"/>
          <w:sz w:val="20"/>
          <w:szCs w:val="20"/>
        </w:rPr>
        <w:t xml:space="preserve">Recommended action: Identify the original primary record referenced by the family tree source and verify it directly. Family tree agreement across multiple trees is not corroboration.</w:t>
      </w:r>
    </w:p>
    <w:p>
      <w:pPr>
        <w:spacing w:after="60" w:before="120"/>
      </w:pPr>
      <w:r>
        <w:rPr>
          <w:rFonts w:ascii="Arial" w:cs="Arial" w:eastAsia="Arial" w:hAnsi="Arial"/>
          <w:b/>
          <w:bCs/>
          <w:sz w:val="22"/>
          <w:szCs w:val="22"/>
        </w:rPr>
        <w:t xml:space="preserve">Mary Cockcroft  (b.1678  Gen.0)</w:t>
      </w:r>
    </w:p>
    <w:p>
      <w:pPr>
        <w:ind w:left="360"/>
      </w:pPr>
      <w:r>
        <w:rPr>
          <w:rFonts w:ascii="Arial" w:cs="Arial" w:eastAsia="Arial" w:hAnsi="Arial"/>
          <w:color w:val="C00000"/>
          <w:sz w:val="20"/>
          <w:szCs w:val="20"/>
        </w:rPr>
        <w:t xml:space="preserve">Sources are family tree entries only</w:t>
      </w:r>
    </w:p>
    <w:p>
      <w:pPr>
        <w:ind w:left="360"/>
      </w:pPr>
      <w:r>
        <w:rPr>
          <w:rFonts w:ascii="Arial" w:cs="Arial" w:eastAsia="Arial" w:hAnsi="Arial"/>
          <w:color w:val="C00000"/>
          <w:sz w:val="20"/>
          <w:szCs w:val="20"/>
        </w:rPr>
        <w:t xml:space="preserve">EARLY-ERA: Birth 1678. Pre-civil registration. Verify against surviving parish records.</w:t>
      </w:r>
    </w:p>
    <w:p>
      <w:pPr>
        <w:spacing w:after="120"/>
        <w:ind w:left="360"/>
      </w:pPr>
      <w:r>
        <w:rPr>
          <w:rFonts w:ascii="Arial" w:cs="Arial" w:eastAsia="Arial" w:hAnsi="Arial"/>
          <w:i/>
          <w:iCs/>
          <w:color w:val="1F497D"/>
          <w:sz w:val="20"/>
          <w:szCs w:val="20"/>
        </w:rPr>
        <w:t xml:space="preserve">Recommended action: Identify the original primary record referenced by the family tree source and verify it directly. Family tree agreement across multiple trees is not corroboration.</w:t>
      </w:r>
    </w:p>
    <w:p>
      <w:pPr>
        <w:spacing w:after="60" w:before="120"/>
      </w:pPr>
      <w:r>
        <w:rPr>
          <w:rFonts w:ascii="Arial" w:cs="Arial" w:eastAsia="Arial" w:hAnsi="Arial"/>
          <w:b/>
          <w:bCs/>
          <w:sz w:val="22"/>
          <w:szCs w:val="22"/>
        </w:rPr>
        <w:t xml:space="preserve">Ann Sweeting  (b.1802  Gen.5)</w:t>
      </w:r>
    </w:p>
    <w:p>
      <w:pPr>
        <w:ind w:left="360"/>
      </w:pPr>
      <w:r>
        <w:rPr>
          <w:rFonts w:ascii="Arial" w:cs="Arial" w:eastAsia="Arial" w:hAnsi="Arial"/>
          <w:color w:val="C00000"/>
          <w:sz w:val="20"/>
          <w:szCs w:val="20"/>
        </w:rPr>
        <w:t xml:space="preserve">Birth date is estimated</w:t>
      </w:r>
    </w:p>
    <w:p>
      <w:pPr>
        <w:ind w:left="360"/>
      </w:pPr>
      <w:r>
        <w:rPr>
          <w:rFonts w:ascii="Arial" w:cs="Arial" w:eastAsia="Arial" w:hAnsi="Arial"/>
          <w:color w:val="C00000"/>
          <w:sz w:val="20"/>
          <w:szCs w:val="20"/>
        </w:rPr>
        <w:t xml:space="preserve">Sources are family tree entries only</w:t>
      </w:r>
    </w:p>
    <w:p>
      <w:pPr>
        <w:ind w:left="360"/>
      </w:pPr>
      <w:r>
        <w:rPr>
          <w:rFonts w:ascii="Arial" w:cs="Arial" w:eastAsia="Arial" w:hAnsi="Arial"/>
          <w:color w:val="C00000"/>
          <w:sz w:val="20"/>
          <w:szCs w:val="20"/>
        </w:rPr>
        <w:t xml:space="preserve">PRE-GRO: Birth 1802. No GRO certificate available. Verify against parish records.</w:t>
      </w:r>
    </w:p>
    <w:p>
      <w:pPr>
        <w:spacing w:after="120"/>
        <w:ind w:left="360"/>
      </w:pPr>
      <w:r>
        <w:rPr>
          <w:rFonts w:ascii="Arial" w:cs="Arial" w:eastAsia="Arial" w:hAnsi="Arial"/>
          <w:i/>
          <w:iCs/>
          <w:color w:val="1F497D"/>
          <w:sz w:val="20"/>
          <w:szCs w:val="20"/>
        </w:rPr>
        <w:t xml:space="preserve">Recommended action: Identify the original primary record referenced by the family tree source and verify it directly. Family tree agreement across multiple trees is not corroboration.</w:t>
      </w:r>
    </w:p>
    <w:p>
      <w:pPr>
        <w:spacing w:after="60" w:before="120"/>
      </w:pPr>
      <w:r>
        <w:rPr>
          <w:rFonts w:ascii="Arial" w:cs="Arial" w:eastAsia="Arial" w:hAnsi="Arial"/>
          <w:b/>
          <w:bCs/>
          <w:sz w:val="22"/>
          <w:szCs w:val="22"/>
        </w:rPr>
        <w:t xml:space="preserve">Elenor (Ellen)  (b.1854  Gen.5)</w:t>
      </w:r>
    </w:p>
    <w:p>
      <w:pPr>
        <w:ind w:left="360"/>
      </w:pPr>
      <w:r>
        <w:rPr>
          <w:rFonts w:ascii="Arial" w:cs="Arial" w:eastAsia="Arial" w:hAnsi="Arial"/>
          <w:color w:val="C00000"/>
          <w:sz w:val="20"/>
          <w:szCs w:val="20"/>
        </w:rPr>
        <w:t xml:space="preserve">Sources are family tree entries only</w:t>
      </w:r>
    </w:p>
    <w:p>
      <w:pPr>
        <w:spacing w:after="120"/>
        <w:ind w:left="360"/>
      </w:pPr>
      <w:r>
        <w:rPr>
          <w:rFonts w:ascii="Arial" w:cs="Arial" w:eastAsia="Arial" w:hAnsi="Arial"/>
          <w:i/>
          <w:iCs/>
          <w:color w:val="1F497D"/>
          <w:sz w:val="20"/>
          <w:szCs w:val="20"/>
        </w:rPr>
        <w:t xml:space="preserve">Recommended action: Identify the original primary record referenced by the family tree source and verify it directly. Family tree agreement across multiple trees is not corroboration.</w:t>
      </w:r>
    </w:p>
    <w:p>
      <w:pPr>
        <w:spacing w:after="60" w:before="120"/>
      </w:pPr>
      <w:r>
        <w:rPr>
          <w:rFonts w:ascii="Arial" w:cs="Arial" w:eastAsia="Arial" w:hAnsi="Arial"/>
          <w:b/>
          <w:bCs/>
          <w:sz w:val="22"/>
          <w:szCs w:val="22"/>
        </w:rPr>
        <w:t xml:space="preserve">Elizabeth Ramsbottom  (b.unknown  Gen.5)</w:t>
      </w:r>
    </w:p>
    <w:p>
      <w:pPr>
        <w:ind w:left="360"/>
      </w:pPr>
      <w:r>
        <w:rPr>
          <w:rFonts w:ascii="Arial" w:cs="Arial" w:eastAsia="Arial" w:hAnsi="Arial"/>
          <w:color w:val="C00000"/>
          <w:sz w:val="20"/>
          <w:szCs w:val="20"/>
        </w:rPr>
        <w:t xml:space="preserve">No birth date recorded</w:t>
      </w:r>
    </w:p>
    <w:p>
      <w:pPr>
        <w:ind w:left="360"/>
      </w:pPr>
      <w:r>
        <w:rPr>
          <w:rFonts w:ascii="Arial" w:cs="Arial" w:eastAsia="Arial" w:hAnsi="Arial"/>
          <w:color w:val="C00000"/>
          <w:sz w:val="20"/>
          <w:szCs w:val="20"/>
        </w:rPr>
        <w:t xml:space="preserve">No source evidence attached</w:t>
      </w:r>
    </w:p>
    <w:p>
      <w:pPr>
        <w:spacing w:after="120"/>
        <w:ind w:left="360"/>
      </w:pPr>
      <w:r>
        <w:rPr>
          <w:rFonts w:ascii="Arial" w:cs="Arial" w:eastAsia="Arial" w:hAnsi="Arial"/>
          <w:i/>
          <w:iCs/>
          <w:color w:val="1F497D"/>
          <w:sz w:val="20"/>
          <w:szCs w:val="20"/>
        </w:rPr>
        <w:t xml:space="preserve">Recommended action: Search FamilySearch, FreeBMD, and the relevant county archive for a baptism, marriage, or death entry. Do not carry forward as fact until a primary record is identified.</w:t>
      </w:r>
    </w:p>
    <w:p>
      <w:pPr>
        <w:spacing w:after="60" w:before="120"/>
      </w:pPr>
      <w:r>
        <w:rPr>
          <w:rFonts w:ascii="Arial" w:cs="Arial" w:eastAsia="Arial" w:hAnsi="Arial"/>
          <w:b/>
          <w:bCs/>
          <w:sz w:val="22"/>
          <w:szCs w:val="22"/>
        </w:rPr>
        <w:t xml:space="preserve">Jane Baren  (b.1839  Gen.5)</w:t>
      </w:r>
    </w:p>
    <w:p>
      <w:pPr>
        <w:ind w:left="360"/>
      </w:pPr>
      <w:r>
        <w:rPr>
          <w:rFonts w:ascii="Arial" w:cs="Arial" w:eastAsia="Arial" w:hAnsi="Arial"/>
          <w:color w:val="C00000"/>
          <w:sz w:val="20"/>
          <w:szCs w:val="20"/>
        </w:rPr>
        <w:t xml:space="preserve">No source evidence attached</w:t>
      </w:r>
    </w:p>
    <w:p>
      <w:pPr>
        <w:spacing w:after="120"/>
        <w:ind w:left="360"/>
      </w:pPr>
      <w:r>
        <w:rPr>
          <w:rFonts w:ascii="Arial" w:cs="Arial" w:eastAsia="Arial" w:hAnsi="Arial"/>
          <w:i/>
          <w:iCs/>
          <w:color w:val="1F497D"/>
          <w:sz w:val="20"/>
          <w:szCs w:val="20"/>
        </w:rPr>
        <w:t xml:space="preserve">Recommended action: Search FamilySearch, FreeBMD, and the relevant county archive for a baptism, marriage, or death entry. Do not carry forward as fact until a primary record is identified.</w:t>
      </w:r>
    </w:p>
    <w:p>
      <w:pPr>
        <w:spacing w:after="60" w:before="120"/>
      </w:pPr>
      <w:r>
        <w:rPr>
          <w:rFonts w:ascii="Arial" w:cs="Arial" w:eastAsia="Arial" w:hAnsi="Arial"/>
          <w:b/>
          <w:bCs/>
          <w:sz w:val="22"/>
          <w:szCs w:val="22"/>
        </w:rPr>
        <w:t xml:space="preserve">Joseph White  (b.1833  Gen.5)</w:t>
      </w:r>
    </w:p>
    <w:p>
      <w:pPr>
        <w:ind w:left="360"/>
      </w:pPr>
      <w:r>
        <w:rPr>
          <w:rFonts w:ascii="Arial" w:cs="Arial" w:eastAsia="Arial" w:hAnsi="Arial"/>
          <w:color w:val="C00000"/>
          <w:sz w:val="20"/>
          <w:szCs w:val="20"/>
        </w:rPr>
        <w:t xml:space="preserve">Sources are family tree entries only</w:t>
      </w:r>
    </w:p>
    <w:p>
      <w:pPr>
        <w:ind w:left="360"/>
      </w:pPr>
      <w:r>
        <w:rPr>
          <w:rFonts w:ascii="Arial" w:cs="Arial" w:eastAsia="Arial" w:hAnsi="Arial"/>
          <w:color w:val="C00000"/>
          <w:sz w:val="20"/>
          <w:szCs w:val="20"/>
        </w:rPr>
        <w:t xml:space="preserve">PRE-GRO: Birth 1833. No GRO certificate available. Verify against parish records.</w:t>
      </w:r>
    </w:p>
    <w:p>
      <w:pPr>
        <w:spacing w:after="120"/>
        <w:ind w:left="360"/>
      </w:pPr>
      <w:r>
        <w:rPr>
          <w:rFonts w:ascii="Arial" w:cs="Arial" w:eastAsia="Arial" w:hAnsi="Arial"/>
          <w:i/>
          <w:iCs/>
          <w:color w:val="1F497D"/>
          <w:sz w:val="20"/>
          <w:szCs w:val="20"/>
        </w:rPr>
        <w:t xml:space="preserve">Recommended action: Identify the original primary record referenced by the family tree source and verify it directly. Family tree agreement across multiple trees is not corroboration.</w:t>
      </w:r>
    </w:p>
    <w:p>
      <w:pPr>
        <w:spacing w:after="60" w:before="120"/>
      </w:pPr>
      <w:r>
        <w:rPr>
          <w:rFonts w:ascii="Arial" w:cs="Arial" w:eastAsia="Arial" w:hAnsi="Arial"/>
          <w:b/>
          <w:bCs/>
          <w:sz w:val="22"/>
          <w:szCs w:val="22"/>
        </w:rPr>
        <w:t xml:space="preserve">Peter Matthews  (b.1851  Gen.5)</w:t>
      </w:r>
    </w:p>
    <w:p>
      <w:pPr>
        <w:ind w:left="360"/>
      </w:pPr>
      <w:r>
        <w:rPr>
          <w:rFonts w:ascii="Arial" w:cs="Arial" w:eastAsia="Arial" w:hAnsi="Arial"/>
          <w:color w:val="C00000"/>
          <w:sz w:val="20"/>
          <w:szCs w:val="20"/>
        </w:rPr>
        <w:t xml:space="preserve">No source evidence attached</w:t>
      </w:r>
    </w:p>
    <w:p>
      <w:pPr>
        <w:spacing w:after="120"/>
        <w:ind w:left="360"/>
      </w:pPr>
      <w:r>
        <w:rPr>
          <w:rFonts w:ascii="Arial" w:cs="Arial" w:eastAsia="Arial" w:hAnsi="Arial"/>
          <w:i/>
          <w:iCs/>
          <w:color w:val="1F497D"/>
          <w:sz w:val="20"/>
          <w:szCs w:val="20"/>
        </w:rPr>
        <w:t xml:space="preserve">Recommended action: Search FamilySearch, FreeBMD, and the relevant county archive for a baptism, marriage, or death entry. Do not carry forward as fact until a primary record is identified.</w:t>
      </w:r>
    </w:p>
    <w:p>
      <w:pPr>
        <w:spacing w:after="60" w:before="120"/>
      </w:pPr>
      <w:r>
        <w:rPr>
          <w:rFonts w:ascii="Arial" w:cs="Arial" w:eastAsia="Arial" w:hAnsi="Arial"/>
          <w:b/>
          <w:bCs/>
          <w:sz w:val="22"/>
          <w:szCs w:val="22"/>
        </w:rPr>
        <w:t xml:space="preserve">Ann Wainwright  (b.1766  Gen.6)</w:t>
      </w:r>
    </w:p>
    <w:p>
      <w:pPr>
        <w:ind w:left="360"/>
      </w:pPr>
      <w:r>
        <w:rPr>
          <w:rFonts w:ascii="Arial" w:cs="Arial" w:eastAsia="Arial" w:hAnsi="Arial"/>
          <w:color w:val="C00000"/>
          <w:sz w:val="20"/>
          <w:szCs w:val="20"/>
        </w:rPr>
        <w:t xml:space="preserve">Sources are family tree entries only</w:t>
      </w:r>
    </w:p>
    <w:p>
      <w:pPr>
        <w:ind w:left="360"/>
      </w:pPr>
      <w:r>
        <w:rPr>
          <w:rFonts w:ascii="Arial" w:cs="Arial" w:eastAsia="Arial" w:hAnsi="Arial"/>
          <w:color w:val="C00000"/>
          <w:sz w:val="20"/>
          <w:szCs w:val="20"/>
        </w:rPr>
        <w:t xml:space="preserve">PRE-GRO: Birth 1766. No GRO certificate available. Verify against parish records.</w:t>
      </w:r>
    </w:p>
    <w:p>
      <w:pPr>
        <w:spacing w:after="120"/>
        <w:ind w:left="360"/>
      </w:pPr>
      <w:r>
        <w:rPr>
          <w:rFonts w:ascii="Arial" w:cs="Arial" w:eastAsia="Arial" w:hAnsi="Arial"/>
          <w:i/>
          <w:iCs/>
          <w:color w:val="1F497D"/>
          <w:sz w:val="20"/>
          <w:szCs w:val="20"/>
        </w:rPr>
        <w:t xml:space="preserve">Recommended action: Identify the original primary record referenced by the family tree source and verify it directly. Family tree agreement across multiple trees is not corroboration.</w:t>
      </w:r>
    </w:p>
    <w:p>
      <w:pPr>
        <w:spacing w:after="60" w:before="120"/>
      </w:pPr>
      <w:r>
        <w:rPr>
          <w:rFonts w:ascii="Arial" w:cs="Arial" w:eastAsia="Arial" w:hAnsi="Arial"/>
          <w:b/>
          <w:bCs/>
          <w:sz w:val="22"/>
          <w:szCs w:val="22"/>
        </w:rPr>
        <w:t xml:space="preserve">Jane Harris  (b.1815  Gen.6)</w:t>
      </w:r>
    </w:p>
    <w:p>
      <w:pPr>
        <w:ind w:left="360"/>
      </w:pPr>
      <w:r>
        <w:rPr>
          <w:rFonts w:ascii="Arial" w:cs="Arial" w:eastAsia="Arial" w:hAnsi="Arial"/>
          <w:color w:val="C00000"/>
          <w:sz w:val="20"/>
          <w:szCs w:val="20"/>
        </w:rPr>
        <w:t xml:space="preserve">No source evidence attached</w:t>
      </w:r>
    </w:p>
    <w:p>
      <w:pPr>
        <w:ind w:left="360"/>
      </w:pPr>
      <w:r>
        <w:rPr>
          <w:rFonts w:ascii="Arial" w:cs="Arial" w:eastAsia="Arial" w:hAnsi="Arial"/>
          <w:color w:val="C00000"/>
          <w:sz w:val="20"/>
          <w:szCs w:val="20"/>
        </w:rPr>
        <w:t xml:space="preserve">PRE-GRO: Birth 1815. No GRO certificate available. Verify against parish records.</w:t>
      </w:r>
    </w:p>
    <w:p>
      <w:pPr>
        <w:spacing w:after="120"/>
        <w:ind w:left="360"/>
      </w:pPr>
      <w:r>
        <w:rPr>
          <w:rFonts w:ascii="Arial" w:cs="Arial" w:eastAsia="Arial" w:hAnsi="Arial"/>
          <w:i/>
          <w:iCs/>
          <w:color w:val="1F497D"/>
          <w:sz w:val="20"/>
          <w:szCs w:val="20"/>
        </w:rPr>
        <w:t xml:space="preserve">Recommended action: Search FamilySearch, FreeBMD, and the relevant county archive for a baptism, marriage, or death entry. Do not carry forward as fact until a primary record is identified.</w:t>
      </w:r>
    </w:p>
    <w:p>
      <w:pPr>
        <w:spacing w:after="60" w:before="120"/>
      </w:pPr>
      <w:r>
        <w:rPr>
          <w:rFonts w:ascii="Arial" w:cs="Arial" w:eastAsia="Arial" w:hAnsi="Arial"/>
          <w:b/>
          <w:bCs/>
          <w:sz w:val="22"/>
          <w:szCs w:val="22"/>
        </w:rPr>
        <w:t xml:space="preserve">Betty Glover  (b.1750  Gen.7)</w:t>
      </w:r>
    </w:p>
    <w:p>
      <w:pPr>
        <w:ind w:left="360"/>
      </w:pPr>
      <w:r>
        <w:rPr>
          <w:rFonts w:ascii="Arial" w:cs="Arial" w:eastAsia="Arial" w:hAnsi="Arial"/>
          <w:color w:val="C00000"/>
          <w:sz w:val="20"/>
          <w:szCs w:val="20"/>
        </w:rPr>
        <w:t xml:space="preserve">No source evidence attached</w:t>
      </w:r>
    </w:p>
    <w:p>
      <w:pPr>
        <w:ind w:left="360"/>
      </w:pPr>
      <w:r>
        <w:rPr>
          <w:rFonts w:ascii="Arial" w:cs="Arial" w:eastAsia="Arial" w:hAnsi="Arial"/>
          <w:color w:val="C00000"/>
          <w:sz w:val="20"/>
          <w:szCs w:val="20"/>
        </w:rPr>
        <w:t xml:space="preserve">PRE-GRO: Birth 1750. No GRO certificate available. Verify against parish records.</w:t>
      </w:r>
    </w:p>
    <w:p>
      <w:pPr>
        <w:spacing w:after="120"/>
        <w:ind w:left="360"/>
      </w:pPr>
      <w:r>
        <w:rPr>
          <w:rFonts w:ascii="Arial" w:cs="Arial" w:eastAsia="Arial" w:hAnsi="Arial"/>
          <w:i/>
          <w:iCs/>
          <w:color w:val="1F497D"/>
          <w:sz w:val="20"/>
          <w:szCs w:val="20"/>
        </w:rPr>
        <w:t xml:space="preserve">Recommended action: Search FamilySearch, FreeBMD, and the relevant county archive for a baptism, marriage, or death entry. Do not carry forward as fact until a primary record is identified.</w:t>
      </w:r>
    </w:p>
    <w:p>
      <w:pPr>
        <w:spacing w:after="60" w:before="120"/>
      </w:pPr>
      <w:r>
        <w:rPr>
          <w:rFonts w:ascii="Arial" w:cs="Arial" w:eastAsia="Arial" w:hAnsi="Arial"/>
          <w:b/>
          <w:bCs/>
          <w:sz w:val="22"/>
          <w:szCs w:val="22"/>
        </w:rPr>
        <w:t xml:space="preserve">John Wainwright  (b.1738  Gen.7)</w:t>
      </w:r>
    </w:p>
    <w:p>
      <w:pPr>
        <w:ind w:left="360"/>
      </w:pPr>
      <w:r>
        <w:rPr>
          <w:rFonts w:ascii="Arial" w:cs="Arial" w:eastAsia="Arial" w:hAnsi="Arial"/>
          <w:color w:val="C00000"/>
          <w:sz w:val="20"/>
          <w:szCs w:val="20"/>
        </w:rPr>
        <w:t xml:space="preserve">Sources are family tree entries only</w:t>
      </w:r>
    </w:p>
    <w:p>
      <w:pPr>
        <w:ind w:left="360"/>
      </w:pPr>
      <w:r>
        <w:rPr>
          <w:rFonts w:ascii="Arial" w:cs="Arial" w:eastAsia="Arial" w:hAnsi="Arial"/>
          <w:color w:val="C00000"/>
          <w:sz w:val="20"/>
          <w:szCs w:val="20"/>
        </w:rPr>
        <w:t xml:space="preserve">PRE-GRO: Birth 1738. No GRO certificate available. Verify against parish records.</w:t>
      </w:r>
    </w:p>
    <w:p>
      <w:pPr>
        <w:spacing w:after="120"/>
        <w:ind w:left="360"/>
      </w:pPr>
      <w:r>
        <w:rPr>
          <w:rFonts w:ascii="Arial" w:cs="Arial" w:eastAsia="Arial" w:hAnsi="Arial"/>
          <w:i/>
          <w:iCs/>
          <w:color w:val="1F497D"/>
          <w:sz w:val="20"/>
          <w:szCs w:val="20"/>
        </w:rPr>
        <w:t xml:space="preserve">Recommended action: Identify the original primary record referenced by the family tree source and verify it directly. Family tree agreement across multiple trees is not corroboration.</w:t>
      </w:r>
    </w:p>
    <w:p>
      <w:pPr>
        <w:spacing w:after="60" w:before="120"/>
      </w:pPr>
      <w:r>
        <w:rPr>
          <w:rFonts w:ascii="Arial" w:cs="Arial" w:eastAsia="Arial" w:hAnsi="Arial"/>
          <w:b/>
          <w:bCs/>
          <w:sz w:val="22"/>
          <w:szCs w:val="22"/>
        </w:rPr>
        <w:t xml:space="preserve">Mary Beardshaw  (b.1743  Gen.7)</w:t>
      </w:r>
    </w:p>
    <w:p>
      <w:pPr>
        <w:ind w:left="360"/>
      </w:pPr>
      <w:r>
        <w:rPr>
          <w:rFonts w:ascii="Arial" w:cs="Arial" w:eastAsia="Arial" w:hAnsi="Arial"/>
          <w:color w:val="C00000"/>
          <w:sz w:val="20"/>
          <w:szCs w:val="20"/>
        </w:rPr>
        <w:t xml:space="preserve">Sources are family tree entries only</w:t>
      </w:r>
    </w:p>
    <w:p>
      <w:pPr>
        <w:ind w:left="360"/>
      </w:pPr>
      <w:r>
        <w:rPr>
          <w:rFonts w:ascii="Arial" w:cs="Arial" w:eastAsia="Arial" w:hAnsi="Arial"/>
          <w:color w:val="C00000"/>
          <w:sz w:val="20"/>
          <w:szCs w:val="20"/>
        </w:rPr>
        <w:t xml:space="preserve">PRE-GRO: Birth 1743. No GRO certificate available. Verify against parish records.</w:t>
      </w:r>
    </w:p>
    <w:p>
      <w:pPr>
        <w:spacing w:after="120"/>
        <w:ind w:left="360"/>
      </w:pPr>
      <w:r>
        <w:rPr>
          <w:rFonts w:ascii="Arial" w:cs="Arial" w:eastAsia="Arial" w:hAnsi="Arial"/>
          <w:i/>
          <w:iCs/>
          <w:color w:val="1F497D"/>
          <w:sz w:val="20"/>
          <w:szCs w:val="20"/>
        </w:rPr>
        <w:t xml:space="preserve">Recommended action: Identify the original primary record referenced by the family tree source and verify it directly. Family tree agreement across multiple trees is not corroboration.</w:t>
      </w:r>
    </w:p>
    <w:p>
      <w:pPr>
        <w:spacing w:after="60" w:before="120"/>
      </w:pPr>
      <w:r>
        <w:rPr>
          <w:rFonts w:ascii="Arial" w:cs="Arial" w:eastAsia="Arial" w:hAnsi="Arial"/>
          <w:b/>
          <w:bCs/>
          <w:sz w:val="22"/>
          <w:szCs w:val="22"/>
        </w:rPr>
        <w:t xml:space="preserve">Elizabeth Cockcroft  (b.1705  Gen.8)</w:t>
      </w:r>
    </w:p>
    <w:p>
      <w:pPr>
        <w:ind w:left="360"/>
      </w:pPr>
      <w:r>
        <w:rPr>
          <w:rFonts w:ascii="Arial" w:cs="Arial" w:eastAsia="Arial" w:hAnsi="Arial"/>
          <w:color w:val="C00000"/>
          <w:sz w:val="20"/>
          <w:szCs w:val="20"/>
        </w:rPr>
        <w:t xml:space="preserve">Sources are family tree entries only</w:t>
      </w:r>
    </w:p>
    <w:p>
      <w:pPr>
        <w:ind w:left="360"/>
      </w:pPr>
      <w:r>
        <w:rPr>
          <w:rFonts w:ascii="Arial" w:cs="Arial" w:eastAsia="Arial" w:hAnsi="Arial"/>
          <w:color w:val="C00000"/>
          <w:sz w:val="20"/>
          <w:szCs w:val="20"/>
        </w:rPr>
        <w:t xml:space="preserve">PRE-GRO: Birth 1705. No GRO certificate available. Verify against parish records.</w:t>
      </w:r>
    </w:p>
    <w:p>
      <w:pPr>
        <w:spacing w:after="120"/>
        <w:ind w:left="360"/>
      </w:pPr>
      <w:r>
        <w:rPr>
          <w:rFonts w:ascii="Arial" w:cs="Arial" w:eastAsia="Arial" w:hAnsi="Arial"/>
          <w:i/>
          <w:iCs/>
          <w:color w:val="1F497D"/>
          <w:sz w:val="20"/>
          <w:szCs w:val="20"/>
        </w:rPr>
        <w:t xml:space="preserve">Recommended action: Identify the original primary record referenced by the family tree source and verify it directly. Family tree agreement across multiple trees is not corroboration.</w:t>
      </w:r>
    </w:p>
    <w:p>
      <w:pPr>
        <w:spacing w:after="60" w:before="120"/>
      </w:pPr>
      <w:r>
        <w:rPr>
          <w:rFonts w:ascii="Arial" w:cs="Arial" w:eastAsia="Arial" w:hAnsi="Arial"/>
          <w:b/>
          <w:bCs/>
          <w:sz w:val="22"/>
          <w:szCs w:val="22"/>
        </w:rPr>
        <w:t xml:space="preserve">Jane Gay  (b.unknown  Gen.8)</w:t>
      </w:r>
    </w:p>
    <w:p>
      <w:pPr>
        <w:ind w:left="360"/>
      </w:pPr>
      <w:r>
        <w:rPr>
          <w:rFonts w:ascii="Arial" w:cs="Arial" w:eastAsia="Arial" w:hAnsi="Arial"/>
          <w:color w:val="C00000"/>
          <w:sz w:val="20"/>
          <w:szCs w:val="20"/>
        </w:rPr>
        <w:t xml:space="preserve">No birth date recorded</w:t>
      </w:r>
    </w:p>
    <w:p>
      <w:pPr>
        <w:ind w:left="360"/>
      </w:pPr>
      <w:r>
        <w:rPr>
          <w:rFonts w:ascii="Arial" w:cs="Arial" w:eastAsia="Arial" w:hAnsi="Arial"/>
          <w:color w:val="C00000"/>
          <w:sz w:val="20"/>
          <w:szCs w:val="20"/>
        </w:rPr>
        <w:t xml:space="preserve">Sources are family tree entries only</w:t>
      </w:r>
    </w:p>
    <w:p>
      <w:pPr>
        <w:spacing w:after="120"/>
        <w:ind w:left="360"/>
      </w:pPr>
      <w:r>
        <w:rPr>
          <w:rFonts w:ascii="Arial" w:cs="Arial" w:eastAsia="Arial" w:hAnsi="Arial"/>
          <w:i/>
          <w:iCs/>
          <w:color w:val="1F497D"/>
          <w:sz w:val="20"/>
          <w:szCs w:val="20"/>
        </w:rPr>
        <w:t xml:space="preserve">Recommended action: Identify the original primary record referenced by the family tree source and verify it directly. Family tree agreement across multiple trees is not corroboration.</w:t>
      </w:r>
    </w:p>
    <w:p>
      <w:pPr>
        <w:spacing w:after="60" w:before="120"/>
      </w:pPr>
      <w:r>
        <w:rPr>
          <w:rFonts w:ascii="Arial" w:cs="Arial" w:eastAsia="Arial" w:hAnsi="Arial"/>
          <w:b/>
          <w:bCs/>
          <w:sz w:val="22"/>
          <w:szCs w:val="22"/>
        </w:rPr>
        <w:t xml:space="preserve">Jeremiah Wainwright  (b.unknown  Gen.8)</w:t>
      </w:r>
    </w:p>
    <w:p>
      <w:pPr>
        <w:ind w:left="360"/>
      </w:pPr>
      <w:r>
        <w:rPr>
          <w:rFonts w:ascii="Arial" w:cs="Arial" w:eastAsia="Arial" w:hAnsi="Arial"/>
          <w:color w:val="C00000"/>
          <w:sz w:val="20"/>
          <w:szCs w:val="20"/>
        </w:rPr>
        <w:t xml:space="preserve">No birth date recorded</w:t>
      </w:r>
    </w:p>
    <w:p>
      <w:pPr>
        <w:ind w:left="360"/>
      </w:pPr>
      <w:r>
        <w:rPr>
          <w:rFonts w:ascii="Arial" w:cs="Arial" w:eastAsia="Arial" w:hAnsi="Arial"/>
          <w:color w:val="C00000"/>
          <w:sz w:val="20"/>
          <w:szCs w:val="20"/>
        </w:rPr>
        <w:t xml:space="preserve">Sources are family tree entries only</w:t>
      </w:r>
    </w:p>
    <w:p>
      <w:pPr>
        <w:spacing w:after="120"/>
        <w:ind w:left="360"/>
      </w:pPr>
      <w:r>
        <w:rPr>
          <w:rFonts w:ascii="Arial" w:cs="Arial" w:eastAsia="Arial" w:hAnsi="Arial"/>
          <w:i/>
          <w:iCs/>
          <w:color w:val="1F497D"/>
          <w:sz w:val="20"/>
          <w:szCs w:val="20"/>
        </w:rPr>
        <w:t xml:space="preserve">Recommended action: Identify the original primary record referenced by the family tree source and verify it directly. Family tree agreement across multiple trees is not corroboration.</w:t>
      </w:r>
    </w:p>
    <w:p>
      <w:pPr>
        <w:spacing w:after="60" w:before="120"/>
      </w:pPr>
      <w:r>
        <w:rPr>
          <w:rFonts w:ascii="Arial" w:cs="Arial" w:eastAsia="Arial" w:hAnsi="Arial"/>
          <w:b/>
          <w:bCs/>
          <w:sz w:val="22"/>
          <w:szCs w:val="22"/>
        </w:rPr>
        <w:t xml:space="preserve">Joseph Robert Stansfield  (b.1704  Gen.8)</w:t>
      </w:r>
    </w:p>
    <w:p>
      <w:pPr>
        <w:ind w:left="360"/>
      </w:pPr>
      <w:r>
        <w:rPr>
          <w:rFonts w:ascii="Arial" w:cs="Arial" w:eastAsia="Arial" w:hAnsi="Arial"/>
          <w:color w:val="C00000"/>
          <w:sz w:val="20"/>
          <w:szCs w:val="20"/>
        </w:rPr>
        <w:t xml:space="preserve">Sources are family tree entries only</w:t>
      </w:r>
    </w:p>
    <w:p>
      <w:pPr>
        <w:ind w:left="360"/>
      </w:pPr>
      <w:r>
        <w:rPr>
          <w:rFonts w:ascii="Arial" w:cs="Arial" w:eastAsia="Arial" w:hAnsi="Arial"/>
          <w:color w:val="C00000"/>
          <w:sz w:val="20"/>
          <w:szCs w:val="20"/>
        </w:rPr>
        <w:t xml:space="preserve">PRE-GRO: Birth 1704. No GRO certificate available. Verify against parish records.</w:t>
      </w:r>
    </w:p>
    <w:p>
      <w:pPr>
        <w:spacing w:after="120"/>
        <w:ind w:left="360"/>
      </w:pPr>
      <w:r>
        <w:rPr>
          <w:rFonts w:ascii="Arial" w:cs="Arial" w:eastAsia="Arial" w:hAnsi="Arial"/>
          <w:i/>
          <w:iCs/>
          <w:color w:val="1F497D"/>
          <w:sz w:val="20"/>
          <w:szCs w:val="20"/>
        </w:rPr>
        <w:t xml:space="preserve">Recommended action: Identify the original primary record referenced by the family tree source and verify it directly. Family tree agreement across multiple trees is not corroboration.</w:t>
      </w:r>
    </w:p>
    <w:p>
      <w:pPr>
        <w:spacing w:after="60" w:before="120"/>
      </w:pPr>
      <w:r>
        <w:rPr>
          <w:rFonts w:ascii="Arial" w:cs="Arial" w:eastAsia="Arial" w:hAnsi="Arial"/>
          <w:b/>
          <w:bCs/>
          <w:sz w:val="22"/>
          <w:szCs w:val="22"/>
        </w:rPr>
        <w:t xml:space="preserve">Jennet Fearnside  (b.1700  Gen.9)</w:t>
      </w:r>
    </w:p>
    <w:p>
      <w:pPr>
        <w:ind w:left="360"/>
      </w:pPr>
      <w:r>
        <w:rPr>
          <w:rFonts w:ascii="Arial" w:cs="Arial" w:eastAsia="Arial" w:hAnsi="Arial"/>
          <w:color w:val="C00000"/>
          <w:sz w:val="20"/>
          <w:szCs w:val="20"/>
        </w:rPr>
        <w:t xml:space="preserve">Birth date is estimated</w:t>
      </w:r>
    </w:p>
    <w:p>
      <w:pPr>
        <w:ind w:left="360"/>
      </w:pPr>
      <w:r>
        <w:rPr>
          <w:rFonts w:ascii="Arial" w:cs="Arial" w:eastAsia="Arial" w:hAnsi="Arial"/>
          <w:color w:val="C00000"/>
          <w:sz w:val="20"/>
          <w:szCs w:val="20"/>
        </w:rPr>
        <w:t xml:space="preserve">Sources are family tree entries only</w:t>
      </w:r>
    </w:p>
    <w:p>
      <w:pPr>
        <w:ind w:left="360"/>
      </w:pPr>
      <w:r>
        <w:rPr>
          <w:rFonts w:ascii="Arial" w:cs="Arial" w:eastAsia="Arial" w:hAnsi="Arial"/>
          <w:color w:val="C00000"/>
          <w:sz w:val="20"/>
          <w:szCs w:val="20"/>
        </w:rPr>
        <w:t xml:space="preserve">PRE-GRO: Birth 1700. No GRO certificate available. Verify against parish records.</w:t>
      </w:r>
    </w:p>
    <w:p>
      <w:pPr>
        <w:spacing w:after="120"/>
        <w:ind w:left="360"/>
      </w:pPr>
      <w:r>
        <w:rPr>
          <w:rFonts w:ascii="Arial" w:cs="Arial" w:eastAsia="Arial" w:hAnsi="Arial"/>
          <w:i/>
          <w:iCs/>
          <w:color w:val="1F497D"/>
          <w:sz w:val="20"/>
          <w:szCs w:val="20"/>
        </w:rPr>
        <w:t xml:space="preserve">Recommended action: Identify the original primary record referenced by the family tree source and verify it directly. Family tree agreement across multiple trees is not corroboration.</w:t>
      </w:r>
    </w:p>
    <w:p>
      <w:pPr>
        <w:spacing w:after="60" w:before="120"/>
      </w:pPr>
      <w:r>
        <w:rPr>
          <w:rFonts w:ascii="Arial" w:cs="Arial" w:eastAsia="Arial" w:hAnsi="Arial"/>
          <w:b/>
          <w:bCs/>
          <w:sz w:val="22"/>
          <w:szCs w:val="22"/>
        </w:rPr>
        <w:t xml:space="preserve">Martha Widdope  (b.1656  Gen.10)</w:t>
      </w:r>
    </w:p>
    <w:p>
      <w:pPr>
        <w:ind w:left="360"/>
      </w:pPr>
      <w:r>
        <w:rPr>
          <w:rFonts w:ascii="Arial" w:cs="Arial" w:eastAsia="Arial" w:hAnsi="Arial"/>
          <w:color w:val="C00000"/>
          <w:sz w:val="20"/>
          <w:szCs w:val="20"/>
        </w:rPr>
        <w:t xml:space="preserve">Sources are family tree entries only</w:t>
      </w:r>
    </w:p>
    <w:p>
      <w:pPr>
        <w:ind w:left="360"/>
      </w:pPr>
      <w:r>
        <w:rPr>
          <w:rFonts w:ascii="Arial" w:cs="Arial" w:eastAsia="Arial" w:hAnsi="Arial"/>
          <w:color w:val="C00000"/>
          <w:sz w:val="20"/>
          <w:szCs w:val="20"/>
        </w:rPr>
        <w:t xml:space="preserve">EARLY-ERA: Birth 1656. Pre-civil registration. Verify against surviving parish records.</w:t>
      </w:r>
    </w:p>
    <w:p>
      <w:pPr>
        <w:spacing w:after="120"/>
        <w:ind w:left="360"/>
      </w:pPr>
      <w:r>
        <w:rPr>
          <w:rFonts w:ascii="Arial" w:cs="Arial" w:eastAsia="Arial" w:hAnsi="Arial"/>
          <w:i/>
          <w:iCs/>
          <w:color w:val="1F497D"/>
          <w:sz w:val="20"/>
          <w:szCs w:val="20"/>
        </w:rPr>
        <w:t xml:space="preserve">Recommended action: Identify the original primary record referenced by the family tree source and verify it directly. Family tree agreement across multiple trees is not corroboration.</w:t>
      </w:r>
    </w:p>
    <w:p>
      <w:pPr>
        <w:spacing w:after="60" w:before="120"/>
      </w:pPr>
      <w:r>
        <w:rPr>
          <w:rFonts w:ascii="Arial" w:cs="Arial" w:eastAsia="Arial" w:hAnsi="Arial"/>
          <w:b/>
          <w:bCs/>
          <w:sz w:val="22"/>
          <w:szCs w:val="22"/>
        </w:rPr>
        <w:t xml:space="preserve">Grace Cockcraft  (b.1588  Gen.12)</w:t>
      </w:r>
    </w:p>
    <w:p>
      <w:pPr>
        <w:ind w:left="360"/>
      </w:pPr>
      <w:r>
        <w:rPr>
          <w:rFonts w:ascii="Arial" w:cs="Arial" w:eastAsia="Arial" w:hAnsi="Arial"/>
          <w:color w:val="C00000"/>
          <w:sz w:val="20"/>
          <w:szCs w:val="20"/>
        </w:rPr>
        <w:t xml:space="preserve">Sources are family tree entries only</w:t>
      </w:r>
    </w:p>
    <w:p>
      <w:pPr>
        <w:ind w:left="360"/>
      </w:pPr>
      <w:r>
        <w:rPr>
          <w:rFonts w:ascii="Arial" w:cs="Arial" w:eastAsia="Arial" w:hAnsi="Arial"/>
          <w:color w:val="C00000"/>
          <w:sz w:val="20"/>
          <w:szCs w:val="20"/>
        </w:rPr>
        <w:t xml:space="preserve">EARLY-ERA: Birth 1588. Pre-civil registration. Verify against surviving parish records.</w:t>
      </w:r>
    </w:p>
    <w:p>
      <w:pPr>
        <w:spacing w:after="120"/>
        <w:ind w:left="360"/>
      </w:pPr>
      <w:r>
        <w:rPr>
          <w:rFonts w:ascii="Arial" w:cs="Arial" w:eastAsia="Arial" w:hAnsi="Arial"/>
          <w:i/>
          <w:iCs/>
          <w:color w:val="1F497D"/>
          <w:sz w:val="20"/>
          <w:szCs w:val="20"/>
        </w:rPr>
        <w:t xml:space="preserve">Recommended action: Identify the original primary record referenced by the family tree source and verify it directly. Family tree agreement across multiple trees is not corroboration.</w:t>
      </w:r>
    </w:p>
    <w:p>
      <w:pPr>
        <w:spacing w:after="60" w:before="120"/>
      </w:pPr>
      <w:r>
        <w:rPr>
          <w:rFonts w:ascii="Arial" w:cs="Arial" w:eastAsia="Arial" w:hAnsi="Arial"/>
          <w:b/>
          <w:bCs/>
          <w:sz w:val="22"/>
          <w:szCs w:val="22"/>
        </w:rPr>
        <w:t xml:space="preserve">Agnes Roland  (b.1555  Gen.14)</w:t>
      </w:r>
    </w:p>
    <w:p>
      <w:pPr>
        <w:ind w:left="360"/>
      </w:pPr>
      <w:r>
        <w:rPr>
          <w:rFonts w:ascii="Arial" w:cs="Arial" w:eastAsia="Arial" w:hAnsi="Arial"/>
          <w:color w:val="C00000"/>
          <w:sz w:val="20"/>
          <w:szCs w:val="20"/>
        </w:rPr>
        <w:t xml:space="preserve">Sources are family tree entries only</w:t>
      </w:r>
    </w:p>
    <w:p>
      <w:pPr>
        <w:ind w:left="360"/>
      </w:pPr>
      <w:r>
        <w:rPr>
          <w:rFonts w:ascii="Arial" w:cs="Arial" w:eastAsia="Arial" w:hAnsi="Arial"/>
          <w:color w:val="C00000"/>
          <w:sz w:val="20"/>
          <w:szCs w:val="20"/>
        </w:rPr>
        <w:t xml:space="preserve">EARLY-ERA: Birth 1555. Pre-civil registration. Verify against surviving parish records.</w:t>
      </w:r>
    </w:p>
    <w:p>
      <w:pPr>
        <w:spacing w:after="120"/>
        <w:ind w:left="360"/>
      </w:pPr>
      <w:r>
        <w:rPr>
          <w:rFonts w:ascii="Arial" w:cs="Arial" w:eastAsia="Arial" w:hAnsi="Arial"/>
          <w:i/>
          <w:iCs/>
          <w:color w:val="1F497D"/>
          <w:sz w:val="20"/>
          <w:szCs w:val="20"/>
        </w:rPr>
        <w:t xml:space="preserve">Recommended action: Identify the original primary record referenced by the family tree source and verify it directly. Family tree agreement across multiple trees is not corroboration.</w:t>
      </w:r>
    </w:p>
    <w:p>
      <w:pPr>
        <w:spacing w:after="60" w:before="120"/>
      </w:pPr>
      <w:r>
        <w:rPr>
          <w:rFonts w:ascii="Arial" w:cs="Arial" w:eastAsia="Arial" w:hAnsi="Arial"/>
          <w:b/>
          <w:bCs/>
          <w:sz w:val="22"/>
          <w:szCs w:val="22"/>
        </w:rPr>
        <w:t xml:space="preserve">Francis Widdop  (b.1550  Gen.14)</w:t>
      </w:r>
    </w:p>
    <w:p>
      <w:pPr>
        <w:ind w:left="360"/>
      </w:pPr>
      <w:r>
        <w:rPr>
          <w:rFonts w:ascii="Arial" w:cs="Arial" w:eastAsia="Arial" w:hAnsi="Arial"/>
          <w:color w:val="C00000"/>
          <w:sz w:val="20"/>
          <w:szCs w:val="20"/>
        </w:rPr>
        <w:t xml:space="preserve">Sources are family tree entries only</w:t>
      </w:r>
    </w:p>
    <w:p>
      <w:pPr>
        <w:ind w:left="360"/>
      </w:pPr>
      <w:r>
        <w:rPr>
          <w:rFonts w:ascii="Arial" w:cs="Arial" w:eastAsia="Arial" w:hAnsi="Arial"/>
          <w:color w:val="C00000"/>
          <w:sz w:val="20"/>
          <w:szCs w:val="20"/>
        </w:rPr>
        <w:t xml:space="preserve">EARLY-ERA: Birth 1550. Pre-civil registration. Verify against surviving parish records.</w:t>
      </w:r>
    </w:p>
    <w:p>
      <w:pPr>
        <w:spacing w:after="120"/>
        <w:ind w:left="360"/>
      </w:pPr>
      <w:r>
        <w:rPr>
          <w:rFonts w:ascii="Arial" w:cs="Arial" w:eastAsia="Arial" w:hAnsi="Arial"/>
          <w:i/>
          <w:iCs/>
          <w:color w:val="1F497D"/>
          <w:sz w:val="20"/>
          <w:szCs w:val="20"/>
        </w:rPr>
        <w:t xml:space="preserve">Recommended action: Identify the original primary record referenced by the family tree source and verify it directly. Family tree agreement across multiple trees is not corroboration.</w:t>
      </w:r>
    </w:p>
    <w:p>
      <w:pPr>
        <w:spacing w:after="60" w:before="120"/>
      </w:pPr>
      <w:r>
        <w:rPr>
          <w:rFonts w:ascii="Arial" w:cs="Arial" w:eastAsia="Arial" w:hAnsi="Arial"/>
          <w:b/>
          <w:bCs/>
          <w:sz w:val="22"/>
          <w:szCs w:val="22"/>
        </w:rPr>
        <w:t xml:space="preserve">MARIA MARY MITCHELL  (b.1540  Gen.14)</w:t>
      </w:r>
    </w:p>
    <w:p>
      <w:pPr>
        <w:ind w:left="360"/>
      </w:pPr>
      <w:r>
        <w:rPr>
          <w:rFonts w:ascii="Arial" w:cs="Arial" w:eastAsia="Arial" w:hAnsi="Arial"/>
          <w:color w:val="C00000"/>
          <w:sz w:val="20"/>
          <w:szCs w:val="20"/>
        </w:rPr>
        <w:t xml:space="preserve">Sources are family tree entries only</w:t>
      </w:r>
    </w:p>
    <w:p>
      <w:pPr>
        <w:ind w:left="360"/>
      </w:pPr>
      <w:r>
        <w:rPr>
          <w:rFonts w:ascii="Arial" w:cs="Arial" w:eastAsia="Arial" w:hAnsi="Arial"/>
          <w:color w:val="C00000"/>
          <w:sz w:val="20"/>
          <w:szCs w:val="20"/>
        </w:rPr>
        <w:t xml:space="preserve">EARLY-ERA: Birth 1540. Pre-civil registration. Verify against surviving parish records.</w:t>
      </w:r>
    </w:p>
    <w:p>
      <w:pPr>
        <w:spacing w:after="120"/>
        <w:ind w:left="360"/>
      </w:pPr>
      <w:r>
        <w:rPr>
          <w:rFonts w:ascii="Arial" w:cs="Arial" w:eastAsia="Arial" w:hAnsi="Arial"/>
          <w:i/>
          <w:iCs/>
          <w:color w:val="1F497D"/>
          <w:sz w:val="20"/>
          <w:szCs w:val="20"/>
        </w:rPr>
        <w:t xml:space="preserve">Recommended action: Identify the original primary record referenced by the family tree source and verify it directly. Family tree agreement across multiple trees is not corroboration.</w:t>
      </w:r>
    </w:p>
    <w:p>
      <w:pPr>
        <w:spacing w:after="60" w:before="120"/>
      </w:pPr>
      <w:r>
        <w:rPr>
          <w:rFonts w:ascii="Arial" w:cs="Arial" w:eastAsia="Arial" w:hAnsi="Arial"/>
          <w:b/>
          <w:bCs/>
          <w:sz w:val="22"/>
          <w:szCs w:val="22"/>
        </w:rPr>
        <w:t xml:space="preserve">Elizabeth  Heliwell  (b.1520  Gen.15)</w:t>
      </w:r>
    </w:p>
    <w:p>
      <w:pPr>
        <w:ind w:left="360"/>
      </w:pPr>
      <w:r>
        <w:rPr>
          <w:rFonts w:ascii="Arial" w:cs="Arial" w:eastAsia="Arial" w:hAnsi="Arial"/>
          <w:color w:val="C00000"/>
          <w:sz w:val="20"/>
          <w:szCs w:val="20"/>
        </w:rPr>
        <w:t xml:space="preserve">PRE-PARISH: Birth 1520 pre-dates English parish registers (1538). No documentary evidence possible.</w:t>
      </w:r>
    </w:p>
    <w:p>
      <w:pPr>
        <w:spacing w:after="120"/>
        <w:ind w:left="360"/>
      </w:pPr>
      <w:r>
        <w:rPr>
          <w:rFonts w:ascii="Arial" w:cs="Arial" w:eastAsia="Arial" w:hAnsi="Arial"/>
          <w:i/>
          <w:iCs/>
          <w:color w:val="1F497D"/>
          <w:sz w:val="20"/>
          <w:szCs w:val="20"/>
        </w:rPr>
        <w:t xml:space="preserve">Recommended action: Review heralds' visitations and manorial records via the British Library or the College of Arms. Do not connect this individual to the main tree without documentary evidence.</w:t>
      </w:r>
    </w:p>
    <w:p>
      <w:pPr>
        <w:spacing w:after="60" w:before="120"/>
      </w:pPr>
      <w:r>
        <w:rPr>
          <w:rFonts w:ascii="Arial" w:cs="Arial" w:eastAsia="Arial" w:hAnsi="Arial"/>
          <w:b/>
          <w:bCs/>
          <w:sz w:val="22"/>
          <w:szCs w:val="22"/>
        </w:rPr>
        <w:t xml:space="preserve">Robert Sutcliffe  (b.1517  Gen.15)</w:t>
      </w:r>
    </w:p>
    <w:p>
      <w:pPr>
        <w:ind w:left="360"/>
      </w:pPr>
      <w:r>
        <w:rPr>
          <w:rFonts w:ascii="Arial" w:cs="Arial" w:eastAsia="Arial" w:hAnsi="Arial"/>
          <w:color w:val="C00000"/>
          <w:sz w:val="20"/>
          <w:szCs w:val="20"/>
        </w:rPr>
        <w:t xml:space="preserve">PRE-PARISH: Birth 1517 pre-dates English parish registers (1538). No documentary evidence possible.</w:t>
      </w:r>
    </w:p>
    <w:p>
      <w:pPr>
        <w:spacing w:after="120"/>
        <w:ind w:left="360"/>
      </w:pPr>
      <w:r>
        <w:rPr>
          <w:rFonts w:ascii="Arial" w:cs="Arial" w:eastAsia="Arial" w:hAnsi="Arial"/>
          <w:i/>
          <w:iCs/>
          <w:color w:val="1F497D"/>
          <w:sz w:val="20"/>
          <w:szCs w:val="20"/>
        </w:rPr>
        <w:t xml:space="preserve">Recommended action: Review heralds' visitations and manorial records via the British Library or the College of Arms. Do not connect this individual to the main tree without documentary evidence.</w:t>
      </w:r>
    </w:p>
    <w:p>
      <w:pPr>
        <w:spacing w:after="60" w:before="120"/>
      </w:pPr>
      <w:r>
        <w:rPr>
          <w:rFonts w:ascii="Arial" w:cs="Arial" w:eastAsia="Arial" w:hAnsi="Arial"/>
          <w:b/>
          <w:bCs/>
          <w:sz w:val="22"/>
          <w:szCs w:val="22"/>
        </w:rPr>
        <w:t xml:space="preserve">Elizabeth Mary Hulse  (b.1500  Gen.16)</w:t>
      </w:r>
    </w:p>
    <w:p>
      <w:pPr>
        <w:ind w:left="360"/>
      </w:pPr>
      <w:r>
        <w:rPr>
          <w:rFonts w:ascii="Arial" w:cs="Arial" w:eastAsia="Arial" w:hAnsi="Arial"/>
          <w:color w:val="C00000"/>
          <w:sz w:val="20"/>
          <w:szCs w:val="20"/>
        </w:rPr>
        <w:t xml:space="preserve">PRE-PARISH: Birth 1500 pre-dates English parish registers (1538). No documentary evidence possible.</w:t>
      </w:r>
    </w:p>
    <w:p>
      <w:pPr>
        <w:spacing w:after="120"/>
        <w:ind w:left="360"/>
      </w:pPr>
      <w:r>
        <w:rPr>
          <w:rFonts w:ascii="Arial" w:cs="Arial" w:eastAsia="Arial" w:hAnsi="Arial"/>
          <w:i/>
          <w:iCs/>
          <w:color w:val="1F497D"/>
          <w:sz w:val="20"/>
          <w:szCs w:val="20"/>
        </w:rPr>
        <w:t xml:space="preserve">Recommended action: Review heralds' visitations and manorial records via the British Library or the College of Arms. Do not connect this individual to the main tree without documentary evidence.</w:t>
      </w:r>
    </w:p>
    <w:p>
      <w:pPr>
        <w:spacing w:after="60" w:before="120"/>
      </w:pPr>
      <w:r>
        <w:rPr>
          <w:rFonts w:ascii="Arial" w:cs="Arial" w:eastAsia="Arial" w:hAnsi="Arial"/>
          <w:b/>
          <w:bCs/>
          <w:sz w:val="22"/>
          <w:szCs w:val="22"/>
        </w:rPr>
        <w:t xml:space="preserve">Thomas Henry Sutcliffe  (b.1500  Gen.16)</w:t>
      </w:r>
    </w:p>
    <w:p>
      <w:pPr>
        <w:ind w:left="360"/>
      </w:pPr>
      <w:r>
        <w:rPr>
          <w:rFonts w:ascii="Arial" w:cs="Arial" w:eastAsia="Arial" w:hAnsi="Arial"/>
          <w:color w:val="C00000"/>
          <w:sz w:val="20"/>
          <w:szCs w:val="20"/>
        </w:rPr>
        <w:t xml:space="preserve">PRE-PARISH: Birth 1500 pre-dates English parish registers (1538). No documentary evidence possible.</w:t>
      </w:r>
    </w:p>
    <w:p>
      <w:pPr>
        <w:spacing w:after="120"/>
        <w:ind w:left="360"/>
      </w:pPr>
      <w:r>
        <w:rPr>
          <w:rFonts w:ascii="Arial" w:cs="Arial" w:eastAsia="Arial" w:hAnsi="Arial"/>
          <w:i/>
          <w:iCs/>
          <w:color w:val="1F497D"/>
          <w:sz w:val="20"/>
          <w:szCs w:val="20"/>
        </w:rPr>
        <w:t xml:space="preserve">Recommended action: Review heralds' visitations and manorial records via the British Library or the College of Arms. Do not connect this individual to the main tree without documentary evidence.</w:t>
      </w:r>
    </w:p>
    <w:p>
      <w:pPr>
        <w:spacing w:after="60" w:before="120"/>
      </w:pPr>
      <w:r>
        <w:rPr>
          <w:rFonts w:ascii="Arial" w:cs="Arial" w:eastAsia="Arial" w:hAnsi="Arial"/>
          <w:b/>
          <w:bCs/>
          <w:sz w:val="22"/>
          <w:szCs w:val="22"/>
        </w:rPr>
        <w:t xml:space="preserve">Elizabeth Senior  (b.1470  Gen.17)</w:t>
      </w:r>
    </w:p>
    <w:p>
      <w:pPr>
        <w:ind w:left="360"/>
      </w:pPr>
      <w:r>
        <w:rPr>
          <w:rFonts w:ascii="Arial" w:cs="Arial" w:eastAsia="Arial" w:hAnsi="Arial"/>
          <w:color w:val="C00000"/>
          <w:sz w:val="20"/>
          <w:szCs w:val="20"/>
        </w:rPr>
        <w:t xml:space="preserve">Sources are family tree entries only</w:t>
      </w:r>
    </w:p>
    <w:p>
      <w:pPr>
        <w:ind w:left="360"/>
      </w:pPr>
      <w:r>
        <w:rPr>
          <w:rFonts w:ascii="Arial" w:cs="Arial" w:eastAsia="Arial" w:hAnsi="Arial"/>
          <w:color w:val="C00000"/>
          <w:sz w:val="20"/>
          <w:szCs w:val="20"/>
        </w:rPr>
        <w:t xml:space="preserve">PRE-PARISH: Birth 1470 pre-dates English parish registers (1538). No documentary evidence possible.</w:t>
      </w:r>
    </w:p>
    <w:p>
      <w:pPr>
        <w:spacing w:after="120"/>
        <w:ind w:left="360"/>
      </w:pPr>
      <w:r>
        <w:rPr>
          <w:rFonts w:ascii="Arial" w:cs="Arial" w:eastAsia="Arial" w:hAnsi="Arial"/>
          <w:i/>
          <w:iCs/>
          <w:color w:val="1F497D"/>
          <w:sz w:val="20"/>
          <w:szCs w:val="20"/>
        </w:rPr>
        <w:t xml:space="preserve">Recommended action: Review heralds' visitations and manorial records via the British Library or the College of Arms. Do not connect this individual to the main tree without documentary evidence.</w:t>
      </w:r>
    </w:p>
    <w:p>
      <w:pPr>
        <w:spacing w:after="60" w:before="120"/>
      </w:pPr>
      <w:r>
        <w:rPr>
          <w:rFonts w:ascii="Arial" w:cs="Arial" w:eastAsia="Arial" w:hAnsi="Arial"/>
          <w:b/>
          <w:bCs/>
          <w:sz w:val="22"/>
          <w:szCs w:val="22"/>
        </w:rPr>
        <w:t xml:space="preserve">Ellen De Leigh  (b.1478  Gen.17)</w:t>
      </w:r>
    </w:p>
    <w:p>
      <w:pPr>
        <w:ind w:left="360"/>
      </w:pPr>
      <w:r>
        <w:rPr>
          <w:rFonts w:ascii="Arial" w:cs="Arial" w:eastAsia="Arial" w:hAnsi="Arial"/>
          <w:color w:val="C00000"/>
          <w:sz w:val="20"/>
          <w:szCs w:val="20"/>
        </w:rPr>
        <w:t xml:space="preserve">Sources are family tree entries only</w:t>
      </w:r>
    </w:p>
    <w:p>
      <w:pPr>
        <w:ind w:left="360"/>
      </w:pPr>
      <w:r>
        <w:rPr>
          <w:rFonts w:ascii="Arial" w:cs="Arial" w:eastAsia="Arial" w:hAnsi="Arial"/>
          <w:color w:val="C00000"/>
          <w:sz w:val="20"/>
          <w:szCs w:val="20"/>
        </w:rPr>
        <w:t xml:space="preserve">PRE-PARISH: Birth 1478 pre-dates English parish registers (1538). No documentary evidence possible.</w:t>
      </w:r>
    </w:p>
    <w:p>
      <w:pPr>
        <w:spacing w:after="120"/>
        <w:ind w:left="360"/>
      </w:pPr>
      <w:r>
        <w:rPr>
          <w:rFonts w:ascii="Arial" w:cs="Arial" w:eastAsia="Arial" w:hAnsi="Arial"/>
          <w:i/>
          <w:iCs/>
          <w:color w:val="1F497D"/>
          <w:sz w:val="20"/>
          <w:szCs w:val="20"/>
        </w:rPr>
        <w:t xml:space="preserve">Recommended action: Review heralds' visitations and manorial records via the British Library or the College of Arms. Do not connect this individual to the main tree without documentary evidence.</w:t>
      </w:r>
    </w:p>
    <w:p>
      <w:pPr>
        <w:spacing w:after="60" w:before="120"/>
      </w:pPr>
      <w:r>
        <w:rPr>
          <w:rFonts w:ascii="Arial" w:cs="Arial" w:eastAsia="Arial" w:hAnsi="Arial"/>
          <w:b/>
          <w:bCs/>
          <w:sz w:val="22"/>
          <w:szCs w:val="22"/>
        </w:rPr>
        <w:t xml:space="preserve">Henry Sutcliffe  (b.1470  Gen.17)</w:t>
      </w:r>
    </w:p>
    <w:p>
      <w:pPr>
        <w:ind w:left="360"/>
      </w:pPr>
      <w:r>
        <w:rPr>
          <w:rFonts w:ascii="Arial" w:cs="Arial" w:eastAsia="Arial" w:hAnsi="Arial"/>
          <w:color w:val="C00000"/>
          <w:sz w:val="20"/>
          <w:szCs w:val="20"/>
        </w:rPr>
        <w:t xml:space="preserve">Sources are family tree entries only</w:t>
      </w:r>
    </w:p>
    <w:p>
      <w:pPr>
        <w:ind w:left="360"/>
      </w:pPr>
      <w:r>
        <w:rPr>
          <w:rFonts w:ascii="Arial" w:cs="Arial" w:eastAsia="Arial" w:hAnsi="Arial"/>
          <w:color w:val="C00000"/>
          <w:sz w:val="20"/>
          <w:szCs w:val="20"/>
        </w:rPr>
        <w:t xml:space="preserve">PRE-PARISH: Birth 1470 pre-dates English parish registers (1538). No documentary evidence possible.</w:t>
      </w:r>
    </w:p>
    <w:p>
      <w:pPr>
        <w:spacing w:after="120"/>
        <w:ind w:left="360"/>
      </w:pPr>
      <w:r>
        <w:rPr>
          <w:rFonts w:ascii="Arial" w:cs="Arial" w:eastAsia="Arial" w:hAnsi="Arial"/>
          <w:i/>
          <w:iCs/>
          <w:color w:val="1F497D"/>
          <w:sz w:val="20"/>
          <w:szCs w:val="20"/>
        </w:rPr>
        <w:t xml:space="preserve">Recommended action: Review heralds' visitations and manorial records via the British Library or the College of Arms. Do not connect this individual to the main tree without documentary evidence.</w:t>
      </w:r>
    </w:p>
    <w:p>
      <w:pPr>
        <w:spacing w:after="60" w:before="120"/>
      </w:pPr>
      <w:r>
        <w:rPr>
          <w:rFonts w:ascii="Arial" w:cs="Arial" w:eastAsia="Arial" w:hAnsi="Arial"/>
          <w:b/>
          <w:bCs/>
          <w:sz w:val="22"/>
          <w:szCs w:val="22"/>
        </w:rPr>
        <w:t xml:space="preserve">Thomas Hulse  (b.1475  Gen.17)</w:t>
      </w:r>
    </w:p>
    <w:p>
      <w:pPr>
        <w:ind w:left="360"/>
      </w:pPr>
      <w:r>
        <w:rPr>
          <w:rFonts w:ascii="Arial" w:cs="Arial" w:eastAsia="Arial" w:hAnsi="Arial"/>
          <w:color w:val="C00000"/>
          <w:sz w:val="20"/>
          <w:szCs w:val="20"/>
        </w:rPr>
        <w:t xml:space="preserve">Sources are family tree entries only</w:t>
      </w:r>
    </w:p>
    <w:p>
      <w:pPr>
        <w:ind w:left="360"/>
      </w:pPr>
      <w:r>
        <w:rPr>
          <w:rFonts w:ascii="Arial" w:cs="Arial" w:eastAsia="Arial" w:hAnsi="Arial"/>
          <w:color w:val="C00000"/>
          <w:sz w:val="20"/>
          <w:szCs w:val="20"/>
        </w:rPr>
        <w:t xml:space="preserve">PRE-PARISH: Birth 1475 pre-dates English parish registers (1538). No documentary evidence possible.</w:t>
      </w:r>
    </w:p>
    <w:p>
      <w:pPr>
        <w:spacing w:after="120"/>
        <w:ind w:left="360"/>
      </w:pPr>
      <w:r>
        <w:rPr>
          <w:rFonts w:ascii="Arial" w:cs="Arial" w:eastAsia="Arial" w:hAnsi="Arial"/>
          <w:i/>
          <w:iCs/>
          <w:color w:val="1F497D"/>
          <w:sz w:val="20"/>
          <w:szCs w:val="20"/>
        </w:rPr>
        <w:t xml:space="preserve">Recommended action: Review heralds' visitations and manorial records via the British Library or the College of Arms. Do not connect this individual to the main tree without documentary evidence.</w:t>
      </w:r>
    </w:p>
    <w:p>
      <w:r>
        <w:br w:type="page"/>
      </w:r>
    </w:p>
    <w:p>
      <w:pPr>
        <w:pStyle w:val="Heading1"/>
      </w:pPr>
      <w:r>
        <w:rPr>
          <w:rFonts w:ascii="Arial" w:cs="Arial" w:eastAsia="Arial" w:hAnsi="Arial"/>
          <w:b/>
          <w:bCs/>
          <w:color w:val="1F3864"/>
          <w:sz w:val="32"/>
          <w:szCs w:val="32"/>
        </w:rPr>
        <w:t xml:space="preserve">Accompanying Files</w:t>
      </w:r>
    </w:p>
    <w:p>
      <w:r>
        <w:rPr>
          <w:rFonts w:ascii="Arial" w:cs="Arial" w:eastAsia="Arial" w:hAnsi="Arial"/>
          <w:sz w:val="22"/>
          <w:szCs w:val="22"/>
        </w:rPr>
        <w:t xml:space="preserve">Sutcliffe_CleanTree_v1.ged: A GEDCOM 5.5.1 file containing all 146 individuals in this report. Each individual record includes a NOTE field carrying their confidence band, evidence score, flags, warnings, and era alerts. This file can be imported into any GEDCOM-compatible genealogy application (Gramps, Family Tree Maker, MacFamilyTree, Ancestral Author). The NOTE fields will appear in the notes panel for each person.</w:t>
      </w:r>
    </w:p>
    <w:p>
      <w:r>
        <w:rPr>
          <w:rFonts w:ascii="Arial" w:cs="Arial" w:eastAsia="Arial" w:hAnsi="Arial"/>
          <w:sz w:val="22"/>
          <w:szCs w:val="22"/>
        </w:rPr>
        <w:t xml:space="preserve"/>
      </w:r>
    </w:p>
    <w:p>
      <w:r>
        <w:rPr>
          <w:rFonts w:ascii="Arial" w:cs="Arial" w:eastAsia="Arial" w:hAnsi="Arial"/>
          <w:sz w:val="22"/>
          <w:szCs w:val="22"/>
        </w:rPr>
        <w:t xml:space="preserve">What is excluded: The original GEDCOM contained 893 individuals. This clean tree covers 146 direct ancestors and spouses. Excluded are: all collateral relatives (siblings, cousins, aunts, uncles and their descendants); the Scottish Murray noble chain (Tullibardine and Dollerie, b.1170-1446) which carries no verifiable primary sources; and approximately 600 individuals in non-Sutcliffe surname lines with no ancestral connection to Richard David Sutcliffe.</w:t>
      </w:r>
    </w:p>
    <w:p>
      <w:r>
        <w:rPr>
          <w:rFonts w:ascii="Arial" w:cs="Arial" w:eastAsia="Arial" w:hAnsi="Arial"/>
          <w:sz w:val="22"/>
          <w:szCs w:val="22"/>
        </w:rPr>
        <w:t xml:space="preserve"/>
      </w:r>
    </w:p>
    <w:p>
      <w:r>
        <w:rPr>
          <w:rFonts w:ascii="Arial" w:cs="Arial" w:eastAsia="Arial" w:hAnsi="Arial"/>
          <w:sz w:val="22"/>
          <w:szCs w:val="22"/>
        </w:rPr>
        <w:t xml:space="preserve">Confidence: High for post-1837 individuals with GRO sources. Medium for pre-1837 individuals where the evidence relies on correctly transcribed parish register entries. Low for pre-1700 individuals across all lines.</w:t>
      </w:r>
    </w:p>
    <w:p>
      <w:r>
        <w:rPr>
          <w:rFonts w:ascii="Arial" w:cs="Arial" w:eastAsia="Arial" w:hAnsi="Arial"/>
          <w:sz w:val="22"/>
          <w:szCs w:val="22"/>
        </w:rPr>
        <w:t xml:space="preserve">Recommended verification: General Register Office (www.gro.gov.uk), West Yorkshire Archive Service (www.wyjs.org.uk), FamilySearch (www.familysearch.org), FreeBMD (www.freebmd.org.uk), Lancashire Archives (www.lancashire.gov.uk/archives).</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2026-04-19T15:26:39.969Z</dcterms:created>
  <dcterms:modified xsi:type="dcterms:W3CDTF">2026-04-19T15:26:39.969Z</dcterms:modified>
</cp:coreProperties>
</file>

<file path=docProps/custom.xml><?xml version="1.0" encoding="utf-8"?>
<Properties xmlns="http://schemas.openxmlformats.org/officeDocument/2006/custom-properties" xmlns:vt="http://schemas.openxmlformats.org/officeDocument/2006/docPropsVTypes"/>
</file>