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val="false"/>
          <w:bCs w:val="false"/>
          <w:i w:val="false"/>
          <w:iCs w:val="false"/>
          <w:color w:val="222222"/>
          <w:sz w:val="22"/>
          <w:szCs w:val="22"/>
        </w:rPr>
        <w:t xml:space="preserve"/>
      </w:r>
    </w:p>
    <w:p>
      <w:pPr>
        <w:spacing w:after="80"/>
      </w:pPr>
      <w:r>
        <w:rPr>
          <w:rFonts w:ascii="Arial" w:cs="Arial" w:eastAsia="Arial" w:hAnsi="Arial"/>
          <w:b/>
          <w:bCs/>
          <w:color w:val="1F3864"/>
          <w:sz w:val="52"/>
          <w:szCs w:val="52"/>
        </w:rPr>
        <w:t xml:space="preserve">Sutcliffe Family Tree Research System</w:t>
      </w:r>
    </w:p>
    <w:p>
      <w:pPr>
        <w:spacing w:after="80"/>
      </w:pPr>
      <w:r>
        <w:rPr>
          <w:rFonts w:ascii="Arial" w:cs="Arial" w:eastAsia="Arial" w:hAnsi="Arial"/>
          <w:color w:val="2E75B6"/>
          <w:sz w:val="30"/>
          <w:szCs w:val="30"/>
        </w:rPr>
        <w:t xml:space="preserve">PRD Addendum — Self-Improving Agents and Visual Interface</w:t>
      </w:r>
    </w:p>
    <w:p>
      <w:pPr>
        <w:spacing w:after="60"/>
      </w:pPr>
      <w:r>
        <w:rPr>
          <w:rFonts w:ascii="Arial" w:cs="Arial" w:eastAsia="Arial" w:hAnsi="Arial"/>
          <w:color w:val="595959"/>
          <w:sz w:val="22"/>
          <w:szCs w:val="22"/>
        </w:rPr>
        <w:t xml:space="preserve">Supplements v1.0 PRD   |   Sections 11–12   |   30 April 2026</w:t>
      </w:r>
    </w:p>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iCs/>
          <w:color w:val="222222"/>
          <w:sz w:val="22"/>
          <w:szCs w:val="22"/>
        </w:rPr>
        <w:t xml:space="preserve">This addendum extends the v1.0 PRD with two new capability areas. Section 11 defines the self-improving agent architecture. Section 12 defines the visual family tree interface. All existing requirements in the v1.0 PRD remain unchanged. Requirement IDs continue from FR-34.</w:t>
      </w:r>
    </w:p>
    <w:p>
      <w:pPr>
        <w:spacing w:after="120" w:before="0"/>
      </w:pPr>
      <w:r>
        <w:rPr>
          <w:rFonts w:ascii="Arial" w:cs="Arial" w:eastAsia="Arial" w:hAnsi="Arial"/>
          <w:b w:val="false"/>
          <w:bCs w:val="false"/>
          <w:i w:val="false"/>
          <w:iCs w:val="false"/>
          <w:color w:val="222222"/>
          <w:sz w:val="22"/>
          <w:szCs w:val="22"/>
        </w:rPr>
        <w:t xml:space="preserve"/>
      </w:r>
    </w:p>
    <w:p>
      <w:pPr>
        <w:pStyle w:val="Heading1"/>
        <w:spacing w:after="180" w:before="360"/>
      </w:pPr>
      <w:r>
        <w:rPr>
          <w:rFonts w:ascii="Arial" w:cs="Arial" w:eastAsia="Arial" w:hAnsi="Arial"/>
          <w:b/>
          <w:bCs/>
          <w:color w:val="1F3864"/>
          <w:sz w:val="36"/>
          <w:szCs w:val="36"/>
        </w:rPr>
        <w:t xml:space="preserve">11. Self-Improving Agent Architecture</w:t>
      </w:r>
    </w:p>
    <w:p>
      <w:pPr>
        <w:spacing w:after="120" w:before="0"/>
      </w:pPr>
      <w:r>
        <w:rPr>
          <w:rFonts w:ascii="Arial" w:cs="Arial" w:eastAsia="Arial" w:hAnsi="Arial"/>
          <w:b w:val="false"/>
          <w:bCs w:val="false"/>
          <w:i w:val="false"/>
          <w:iCs w:val="false"/>
          <w:color w:val="222222"/>
          <w:sz w:val="22"/>
          <w:szCs w:val="22"/>
        </w:rPr>
        <w:t xml:space="preserve">The Record Discovery Agent in v1.0 treats each individual in isolation. Each run starts from scratch with no memory of what has been found elsewhere in the tree. This limits its effectiveness in three ways: it cannot use evidence found for one ancestor to constrain or prioritise searches for another; it cannot avoid repeating searches already performed; and it cannot accumulate the geographic and naming pattern knowledge that a human genealogist builds up over time working a specific family line.</w:t>
      </w:r>
    </w:p>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val="false"/>
          <w:iCs w:val="false"/>
          <w:color w:val="222222"/>
          <w:sz w:val="22"/>
          <w:szCs w:val="22"/>
        </w:rPr>
        <w:t xml:space="preserve">The self-improving architecture addresses this by introducing a shared Research Knowledge Base that persists across agent runs and grows with each decision recorded. The agent reads from this base before constructing search queries and writes to it after each run completes.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11.1 Research Knowledge Base</w:t>
      </w:r>
    </w:p>
    <w:p>
      <w:pPr>
        <w:spacing w:after="120" w:before="0"/>
      </w:pPr>
      <w:r>
        <w:rPr>
          <w:rFonts w:ascii="Arial" w:cs="Arial" w:eastAsia="Arial" w:hAnsi="Arial"/>
          <w:b w:val="false"/>
          <w:bCs w:val="false"/>
          <w:i w:val="false"/>
          <w:iCs w:val="false"/>
          <w:color w:val="222222"/>
          <w:sz w:val="22"/>
          <w:szCs w:val="22"/>
        </w:rPr>
        <w:t xml:space="preserve">A structured JSON file (research_kb.json) that accumulates evidence patterns from all completed research runs. It is updated automatically after each accepted decision and manually enrichable by the researcher.</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known_parishes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object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Map of surname to list of confirmed parishes. Built from accepted matches. Example: { Sutcliffe: ["Heptonstall","Northowram","Coley"]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known_migrations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List of confirmed or probable migration routes between parishes or counties. Example: Ferry Fryston → Leeds, 1820–1850.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naming_patterns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object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Given names that recur in this family across generations, with frequency count. Flags common names (e.g. John, Mary) that require extra disambiguation care.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negative_searches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Each entry: { individual_id, source, query, searched_at }. Prevents the same query being repeated on the same source for the same individual.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evidence_chains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For each accepted match, a chain object: { individual_id, confidence_before, confidence_after, citations, reasoning_summary, cross_references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occupation_patterns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object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Known occupations by surname and era. Supports contextual plausibility checking (e.g. Cotton Weaver in Halifax 1870s is consistent with Sutcliffe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alias_registry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object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Documented name variant mappings specific to this family. Grows when accepted matches include a name spelling different from the GEDCOM entry.</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11.2 Agent Reads the Knowledge Base Before Each Run</w:t>
      </w:r>
    </w:p>
    <w:p>
      <w:pPr>
        <w:spacing w:after="120" w:before="0"/>
      </w:pPr>
      <w:r>
        <w:rPr>
          <w:rFonts w:ascii="Arial" w:cs="Arial" w:eastAsia="Arial" w:hAnsi="Arial"/>
          <w:b w:val="false"/>
          <w:bCs w:val="false"/>
          <w:i w:val="false"/>
          <w:iCs w:val="false"/>
          <w:color w:val="222222"/>
          <w:sz w:val="22"/>
          <w:szCs w:val="22"/>
        </w:rPr>
        <w:t xml:space="preserve">Before constructing search queries, the agent receives the following context extracted from research_kb.json:</w:t>
      </w:r>
    </w:p>
    <w:p>
      <w:pPr>
        <w:pStyle w:val="ListParagraph"/>
        <w:numPr>
          <w:ilvl w:val="0"/>
          <w:numId w:val="2"/>
        </w:numPr>
        <w:spacing w:after="80"/>
      </w:pPr>
      <w:r>
        <w:rPr>
          <w:rFonts w:ascii="Arial" w:cs="Arial" w:eastAsia="Arial" w:hAnsi="Arial"/>
          <w:sz w:val="22"/>
          <w:szCs w:val="22"/>
        </w:rPr>
        <w:t xml:space="preserve">Known parishes for the individual's surname line — agent prioritises these register sets first.</w:t>
      </w:r>
    </w:p>
    <w:p>
      <w:pPr>
        <w:pStyle w:val="ListParagraph"/>
        <w:numPr>
          <w:ilvl w:val="0"/>
          <w:numId w:val="2"/>
        </w:numPr>
        <w:spacing w:after="80"/>
      </w:pPr>
      <w:r>
        <w:rPr>
          <w:rFonts w:ascii="Arial" w:cs="Arial" w:eastAsia="Arial" w:hAnsi="Arial"/>
          <w:sz w:val="22"/>
          <w:szCs w:val="22"/>
        </w:rPr>
        <w:t xml:space="preserve">Naming pattern warnings — if the target's given name appears more than three times in the family, the agent applies stricter date and place convergence criteria.</w:t>
      </w:r>
    </w:p>
    <w:p>
      <w:pPr>
        <w:pStyle w:val="ListParagraph"/>
        <w:numPr>
          <w:ilvl w:val="0"/>
          <w:numId w:val="2"/>
        </w:numPr>
        <w:spacing w:after="80"/>
      </w:pPr>
      <w:r>
        <w:rPr>
          <w:rFonts w:ascii="Arial" w:cs="Arial" w:eastAsia="Arial" w:hAnsi="Arial"/>
          <w:sz w:val="22"/>
          <w:szCs w:val="22"/>
        </w:rPr>
        <w:t xml:space="preserve">Negative search log for this individual — agent skips any source/query combination already recorded as having returned no result.</w:t>
      </w:r>
    </w:p>
    <w:p>
      <w:pPr>
        <w:pStyle w:val="ListParagraph"/>
        <w:numPr>
          <w:ilvl w:val="0"/>
          <w:numId w:val="2"/>
        </w:numPr>
        <w:spacing w:after="80"/>
      </w:pPr>
      <w:r>
        <w:rPr>
          <w:rFonts w:ascii="Arial" w:cs="Arial" w:eastAsia="Arial" w:hAnsi="Arial"/>
          <w:sz w:val="22"/>
          <w:szCs w:val="22"/>
        </w:rPr>
        <w:t xml:space="preserve">Evidence chains for the individual's known relatives — agent uses confirmed facts (e.g. father's parish) as geographic anchors for the search.</w:t>
      </w:r>
    </w:p>
    <w:p>
      <w:pPr>
        <w:pStyle w:val="ListParagraph"/>
        <w:numPr>
          <w:ilvl w:val="0"/>
          <w:numId w:val="2"/>
        </w:numPr>
        <w:spacing w:after="80"/>
      </w:pPr>
      <w:r>
        <w:rPr>
          <w:rFonts w:ascii="Arial" w:cs="Arial" w:eastAsia="Arial" w:hAnsi="Arial"/>
          <w:sz w:val="22"/>
          <w:szCs w:val="22"/>
        </w:rPr>
        <w:t xml:space="preserve">Migration routes — agent applies these to extend the geographic plausibility check beyond the immediate parish.</w:t>
      </w:r>
    </w:p>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iCs/>
          <w:color w:val="222222"/>
          <w:sz w:val="22"/>
          <w:szCs w:val="22"/>
        </w:rPr>
        <w:t xml:space="preserve">This context is appended to the user message passed to the API, not injected into the system prompt. The system prompt remains the canonical specification defined in Section 6 of the v1.0 PRD.</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11.3 Cross-Reference Triggering</w:t>
      </w:r>
    </w:p>
    <w:p>
      <w:pPr>
        <w:spacing w:after="120" w:before="0"/>
      </w:pPr>
      <w:r>
        <w:rPr>
          <w:rFonts w:ascii="Arial" w:cs="Arial" w:eastAsia="Arial" w:hAnsi="Arial"/>
          <w:b w:val="false"/>
          <w:bCs w:val="false"/>
          <w:i w:val="false"/>
          <w:iCs w:val="false"/>
          <w:color w:val="222222"/>
          <w:sz w:val="22"/>
          <w:szCs w:val="22"/>
        </w:rPr>
        <w:t xml:space="preserve">When an Accept decision is recorded for an individual, the system must evaluate whether that acceptance unlocks new evidence opportunities for related individuals still in the research queue.</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Parent accepted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All siblings of the accepted individual are re-queued with updated context (confirmed parents' parish and dates now available as anchors).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Child accepted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Both parents of the accepted individual are re-queued with updated context (confirmed child's birth parish narrows the likely parent 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Spouse accepted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The partner of the accepted individual is re-queued if currently Band C or D (confirmed marriage date and place now available).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Parish confirmed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Any individual in the queue whose birth place matches the newly confirmed parish is re-queued at higher priority, as the relevant register is now known to exist and be accessible.</w:t>
            </w:r>
          </w:p>
        </w:tc>
      </w:tr>
    </w:tbl>
    <w:p>
      <w:pPr>
        <w:spacing w:after="120" w:before="0"/>
      </w:pPr>
      <w:r>
        <w:rPr>
          <w:rFonts w:ascii="Arial" w:cs="Arial" w:eastAsia="Arial" w:hAnsi="Arial"/>
          <w:b w:val="false"/>
          <w:bCs w:val="false"/>
          <w:i w:val="false"/>
          <w:iCs w:val="false"/>
          <w:color w:val="222222"/>
          <w:sz w:val="22"/>
          <w:szCs w:val="22"/>
        </w:rPr>
        <w:t xml:space="preserve"/>
      </w:r>
    </w:p>
    <w:p>
      <w:pPr>
        <w:spacing w:after="120" w:before="0"/>
      </w:pPr>
      <w:r>
        <w:rPr>
          <w:rFonts w:ascii="Arial" w:cs="Arial" w:eastAsia="Arial" w:hAnsi="Arial"/>
          <w:b w:val="false"/>
          <w:bCs w:val="false"/>
          <w:i/>
          <w:iCs/>
          <w:color w:val="222222"/>
          <w:sz w:val="22"/>
          <w:szCs w:val="22"/>
        </w:rPr>
        <w:t xml:space="preserve">Cross-reference triggering produces a re-queue notification in the UI (a badge on the affected queue entries reading "New context available — re-run recommended"). It does not automatically re-run the agent. The researcher triggers re-runs manually.</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11.4 Reasoning Audit Chain</w:t>
      </w:r>
    </w:p>
    <w:p>
      <w:pPr>
        <w:spacing w:after="120" w:before="0"/>
      </w:pPr>
      <w:r>
        <w:rPr>
          <w:rFonts w:ascii="Arial" w:cs="Arial" w:eastAsia="Arial" w:hAnsi="Arial"/>
          <w:b w:val="false"/>
          <w:bCs w:val="false"/>
          <w:i w:val="false"/>
          <w:iCs w:val="false"/>
          <w:color w:val="222222"/>
          <w:sz w:val="22"/>
          <w:szCs w:val="22"/>
        </w:rPr>
        <w:t xml:space="preserve">Every confidence band change must be documented with a structured audit record. This prevents the tree from accumulating unexplained upgrades that future researchers cannot trace.</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chain_id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Unique identifier for this reasoning record.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individual_id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GEDCOM ID of the individual whose band 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change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E.g. D → 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triggered_by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ID of the agent run that produced the accepted match.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citation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object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The full source citation accepted by the researcher.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reasoning_steps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Ordered list of reasoning steps the agent documented in its Match Evaluation section, extracted from the agent result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contradictions_considered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Any contradictory evidence the agent identified and why it was discounted.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cross_references_used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array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IDs of other individuals whose accepted matches informed this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confidence_before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Band before the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confidence_after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Band after the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changed_at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ISO 8601 timestamp.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changed_by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444444"/>
                <w:sz w:val="18"/>
                <w:szCs w:val="18"/>
              </w:rPr>
              <w:t xml:space="preserve">string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Always 'researcher' — reminder that a human made this decision.</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11.5 Iterative Refinement Passes</w:t>
      </w:r>
    </w:p>
    <w:p>
      <w:pPr>
        <w:spacing w:after="120" w:before="0"/>
      </w:pPr>
      <w:r>
        <w:rPr>
          <w:rFonts w:ascii="Arial" w:cs="Arial" w:eastAsia="Arial" w:hAnsi="Arial"/>
          <w:b w:val="false"/>
          <w:bCs w:val="false"/>
          <w:i w:val="false"/>
          <w:iCs w:val="false"/>
          <w:color w:val="222222"/>
          <w:sz w:val="22"/>
          <w:szCs w:val="22"/>
        </w:rPr>
        <w:t xml:space="preserve">As the knowledge base grows, individuals researched in early runs (when little context was available) may benefit from a second pass with the richer context now available. The system supports this through a refinement queue.</w:t>
      </w:r>
    </w:p>
    <w:p>
      <w:pPr>
        <w:spacing w:after="120" w:before="0"/>
      </w:pPr>
      <w:r>
        <w:rPr>
          <w:rFonts w:ascii="Arial" w:cs="Arial" w:eastAsia="Arial" w:hAnsi="Arial"/>
          <w:b w:val="false"/>
          <w:bCs w:val="false"/>
          <w:i w:val="false"/>
          <w:iCs w:val="false"/>
          <w:color w:val="222222"/>
          <w:sz w:val="22"/>
          <w:szCs w:val="22"/>
        </w:rPr>
        <w:t xml:space="preserve"/>
      </w:r>
    </w:p>
    <w:p>
      <w:pPr>
        <w:pStyle w:val="ListParagraph"/>
        <w:numPr>
          <w:ilvl w:val="0"/>
          <w:numId w:val="2"/>
        </w:numPr>
        <w:spacing w:after="80"/>
      </w:pPr>
      <w:r>
        <w:rPr>
          <w:rFonts w:ascii="Arial" w:cs="Arial" w:eastAsia="Arial" w:hAnsi="Arial"/>
          <w:sz w:val="22"/>
          <w:szCs w:val="22"/>
        </w:rPr>
        <w:t xml:space="preserve">An individual is added to the refinement queue when: three or more of their relatives have been accepted since their last research run; or new parish information has been added to the knowledge base that directly affects their likely record location.</w:t>
      </w:r>
    </w:p>
    <w:p>
      <w:pPr>
        <w:pStyle w:val="ListParagraph"/>
        <w:numPr>
          <w:ilvl w:val="0"/>
          <w:numId w:val="2"/>
        </w:numPr>
        <w:spacing w:after="80"/>
      </w:pPr>
      <w:r>
        <w:rPr>
          <w:rFonts w:ascii="Arial" w:cs="Arial" w:eastAsia="Arial" w:hAnsi="Arial"/>
          <w:sz w:val="22"/>
          <w:szCs w:val="22"/>
        </w:rPr>
        <w:t xml:space="preserve">The refinement queue is visible in the UI as a separate filter tab alongside the main C and D queue.</w:t>
      </w:r>
    </w:p>
    <w:p>
      <w:pPr>
        <w:pStyle w:val="ListParagraph"/>
        <w:numPr>
          <w:ilvl w:val="0"/>
          <w:numId w:val="2"/>
        </w:numPr>
        <w:spacing w:after="80"/>
      </w:pPr>
      <w:r>
        <w:rPr>
          <w:rFonts w:ascii="Arial" w:cs="Arial" w:eastAsia="Arial" w:hAnsi="Arial"/>
          <w:sz w:val="22"/>
          <w:szCs w:val="22"/>
        </w:rPr>
        <w:t xml:space="preserve">A second-pass agent run includes the full current knowledge base context and explicitly instructs the agent to revisit its previous conclusions in light of the new evidence.</w:t>
      </w:r>
    </w:p>
    <w:p>
      <w:pPr>
        <w:pStyle w:val="ListParagraph"/>
        <w:numPr>
          <w:ilvl w:val="0"/>
          <w:numId w:val="2"/>
        </w:numPr>
        <w:spacing w:after="80"/>
      </w:pPr>
      <w:r>
        <w:rPr>
          <w:rFonts w:ascii="Arial" w:cs="Arial" w:eastAsia="Arial" w:hAnsi="Arial"/>
          <w:sz w:val="22"/>
          <w:szCs w:val="22"/>
        </w:rPr>
        <w:t xml:space="preserve">If the second pass produces a different recommendation, the reasoning audit chain must document why the conclusion changed and what new context drove the revision.</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11.6 Self-Improvement Requirements</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FR-35</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On startup, load research_kb.json from the data directory. If the file does not exist, initialise an empty knowledge base 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KB loads without error; empty KB initialises correctly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FR-36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After each accepted decision, update research_kb.json with: confirmed parish, confirmed name variant (if different from GEDCOM), and a new evidence chain 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KB file updated within 2 seconds of decision being recorded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FR-37</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Before constructing the agent's user message, extract relevant KB context for the target individual and append it as a structured context block to the user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API call includes KB context block; agent references it in output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FR-38</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Record every search query and source in the negative_searches log when a run completes without an accepted match.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Negative searches persisted; duplicate queries not sent on re-run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FR-39</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After each accepted decision, evaluate cross-reference triggers and apply re-queue notifications to affected individuals.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Badge appears on affected queue entries within 5 seconds of decision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FR-40</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For every confidence band change, write a reasoning audit chain record to research_kb.json.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Chain record present with all required fields; readable in the UI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FR-41</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BF6F00"/>
                <w:sz w:val="18"/>
                <w:szCs w:val="18"/>
              </w:rPr>
              <w:t xml:space="preserve">SHOULD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Maintain a refinement queue of individuals whose last research run pre-dates significant KB additions for their family line.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Refinement tab visible; queue accurately reflects stale research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FR-42</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BF6F00"/>
                <w:sz w:val="18"/>
                <w:szCs w:val="18"/>
              </w:rPr>
              <w:t xml:space="preserve">SHOULD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Expose a read-only KB summary panel in the UI showing: known parishes by line, naming pattern flags, total negative searches logged, and evidence chains 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KB panel accessible from main navigation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FR-43</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i w:val="false"/>
                <w:iCs w:val="false"/>
                <w:color w:val="1F6B3A"/>
                <w:sz w:val="18"/>
                <w:szCs w:val="18"/>
              </w:rPr>
              <w:t xml:space="preserve">COULD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Allow the researcher to manually add entries to the KB (known parishes, migration routes, alias mappings) without running an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Manual KB entry form functional and persists to disk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FR-44</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i w:val="false"/>
                <w:iCs w:val="false"/>
                <w:color w:val="1F6B3A"/>
                <w:sz w:val="18"/>
                <w:szCs w:val="18"/>
              </w:rPr>
              <w:t xml:space="preserve">COULD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Generate a monthly research progress report from the KB: bands upgraded, parishes confirmed, outstanding refinement queue, evidence chain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Report exports as PDF or Word document</w:t>
            </w:r>
          </w:p>
        </w:tc>
      </w:tr>
    </w:tbl>
    <w:p>
      <w:pPr>
        <w:spacing w:after="120" w:before="0"/>
      </w:pPr>
      <w:r>
        <w:rPr>
          <w:rFonts w:ascii="Arial" w:cs="Arial" w:eastAsia="Arial" w:hAnsi="Arial"/>
          <w:b w:val="false"/>
          <w:bCs w:val="false"/>
          <w:i w:val="false"/>
          <w:iCs w:val="false"/>
          <w:color w:val="222222"/>
          <w:sz w:val="22"/>
          <w:szCs w:val="22"/>
        </w:rPr>
        <w:t xml:space="preserve"/>
      </w:r>
    </w:p>
    <w:p>
      <w:r>
        <w:br w:type="page"/>
      </w:r>
    </w:p>
    <w:p>
      <w:pPr>
        <w:pStyle w:val="Heading1"/>
        <w:spacing w:after="180" w:before="360"/>
      </w:pPr>
      <w:r>
        <w:rPr>
          <w:rFonts w:ascii="Arial" w:cs="Arial" w:eastAsia="Arial" w:hAnsi="Arial"/>
          <w:b/>
          <w:bCs/>
          <w:color w:val="1F3864"/>
          <w:sz w:val="36"/>
          <w:szCs w:val="36"/>
        </w:rPr>
        <w:t xml:space="preserve">12. Visual Family Tree Interface</w:t>
      </w:r>
    </w:p>
    <w:p>
      <w:pPr>
        <w:spacing w:after="120" w:before="0"/>
      </w:pPr>
      <w:r>
        <w:rPr>
          <w:rFonts w:ascii="Arial" w:cs="Arial" w:eastAsia="Arial" w:hAnsi="Arial"/>
          <w:b w:val="false"/>
          <w:bCs w:val="false"/>
          <w:i w:val="false"/>
          <w:iCs w:val="false"/>
          <w:color w:val="222222"/>
          <w:sz w:val="22"/>
          <w:szCs w:val="22"/>
        </w:rPr>
        <w:t xml:space="preserve">The command-line and queue-based research interface defined in earlier sections serves the investigation workflow. A separate visual interface serves a different need: understanding the shape of the tree, seeing where confidence breaks down, and tracking live research activity across the ancestor chart. This section defines requirements for that interface, delivered as a browser-based view served by the existing Express server.</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12.1 Layout and Navigation</w:t>
      </w:r>
    </w:p>
    <w:p>
      <w:pPr>
        <w:spacing w:after="120" w:before="0"/>
      </w:pPr>
      <w:r>
        <w:rPr>
          <w:rFonts w:ascii="Arial" w:cs="Arial" w:eastAsia="Arial" w:hAnsi="Arial"/>
          <w:b w:val="false"/>
          <w:bCs w:val="false"/>
          <w:i w:val="false"/>
          <w:iCs w:val="false"/>
          <w:color w:val="222222"/>
          <w:sz w:val="22"/>
          <w:szCs w:val="22"/>
        </w:rPr>
        <w:t xml:space="preserve">The tree renders as a horizontal pedigree chart in the convention used by Ancestry.com: the root person (Richard David Sutcliffe) anchors the left edge, with successive generations of ancestors extending to the right. Father lines run above the horizontal midpoint; mother lines run below. This mirrors the standard genealogical reading direction.</w:t>
      </w:r>
    </w:p>
    <w:p>
      <w:pPr>
        <w:spacing w:after="120" w:before="0"/>
      </w:pPr>
      <w:r>
        <w:rPr>
          <w:rFonts w:ascii="Arial" w:cs="Arial" w:eastAsia="Arial" w:hAnsi="Arial"/>
          <w:b w:val="false"/>
          <w:bCs w:val="false"/>
          <w:i w:val="false"/>
          <w:iCs w:val="false"/>
          <w:color w:val="222222"/>
          <w:sz w:val="22"/>
          <w:szCs w:val="22"/>
        </w:rPr>
        <w:t xml:space="preserve"/>
      </w:r>
    </w:p>
    <w:p>
      <w:pPr>
        <w:pStyle w:val="ListParagraph"/>
        <w:numPr>
          <w:ilvl w:val="0"/>
          <w:numId w:val="2"/>
        </w:numPr>
        <w:spacing w:after="80"/>
      </w:pPr>
      <w:r>
        <w:rPr>
          <w:rFonts w:ascii="Arial" w:cs="Arial" w:eastAsia="Arial" w:hAnsi="Arial"/>
          <w:sz w:val="22"/>
          <w:szCs w:val="22"/>
        </w:rPr>
        <w:t xml:space="preserve">Each ancestor occupies a node card showing name, birth year, birth place (abbreviated), and confidence badge.</w:t>
      </w:r>
    </w:p>
    <w:p>
      <w:pPr>
        <w:pStyle w:val="ListParagraph"/>
        <w:numPr>
          <w:ilvl w:val="0"/>
          <w:numId w:val="2"/>
        </w:numPr>
        <w:spacing w:after="80"/>
      </w:pPr>
      <w:r>
        <w:rPr>
          <w:rFonts w:ascii="Arial" w:cs="Arial" w:eastAsia="Arial" w:hAnsi="Arial"/>
          <w:sz w:val="22"/>
          <w:szCs w:val="22"/>
        </w:rPr>
        <w:t xml:space="preserve">Connecting lines between nodes use bezier curves coloured to match the confidence of the ancestor they lead to.</w:t>
      </w:r>
    </w:p>
    <w:p>
      <w:pPr>
        <w:pStyle w:val="ListParagraph"/>
        <w:numPr>
          <w:ilvl w:val="0"/>
          <w:numId w:val="2"/>
        </w:numPr>
        <w:spacing w:after="80"/>
      </w:pPr>
      <w:r>
        <w:rPr>
          <w:rFonts w:ascii="Arial" w:cs="Arial" w:eastAsia="Arial" w:hAnsi="Arial"/>
          <w:sz w:val="22"/>
          <w:szCs w:val="22"/>
        </w:rPr>
        <w:t xml:space="preserve">The canvas is pannable (click and drag) and zoomable (mouse wheel or trackpad pinch). A Reset View button returns to the default position centred on the root.</w:t>
      </w:r>
    </w:p>
    <w:p>
      <w:pPr>
        <w:pStyle w:val="ListParagraph"/>
        <w:numPr>
          <w:ilvl w:val="0"/>
          <w:numId w:val="2"/>
        </w:numPr>
        <w:spacing w:after="80"/>
      </w:pPr>
      <w:r>
        <w:rPr>
          <w:rFonts w:ascii="Arial" w:cs="Arial" w:eastAsia="Arial" w:hAnsi="Arial"/>
          <w:sz w:val="22"/>
          <w:szCs w:val="22"/>
        </w:rPr>
        <w:t xml:space="preserve">A generation depth selector (3 / 4 / 5 / 6 generations) controls how far back the tree renders. Deeper views reduce node size automatically to maintain canvas fit.</w:t>
      </w:r>
    </w:p>
    <w:p>
      <w:pPr>
        <w:pStyle w:val="ListParagraph"/>
        <w:numPr>
          <w:ilvl w:val="0"/>
          <w:numId w:val="2"/>
        </w:numPr>
        <w:spacing w:after="80"/>
      </w:pPr>
      <w:r>
        <w:rPr>
          <w:rFonts w:ascii="Arial" w:cs="Arial" w:eastAsia="Arial" w:hAnsi="Arial"/>
          <w:sz w:val="22"/>
          <w:szCs w:val="22"/>
        </w:rPr>
        <w:t xml:space="preserve">Double-clicking a node collapses or expands its ancestor branch. Collapsed nodes show a directional indicator and the count of hidden ancestors.</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12.2 Node Design and Confidence Display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Node State</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Band A — VERIFIED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Green border and background (#1F6B3A family). Node is fully rendered with all available data. No warning indicators.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Band B — PROBABLE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Blue border and background (#1F497D family). Node fully rendered. Subtle italic on birth year if estimated.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Band C — UNCERTAIN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Amber border and background (#BF6F00 family). Node renders with a dashed border to signal incompleteness.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Band D — UNVERIFIED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Red border and background (#C00000 family). Node renders with a dashed border and a reduced-opacity name to signal that this connection is not established.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Unknown / Missing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Grey border and background. Placeholder node labelled 'Unknown' with a prompt to begin investigation.</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12.3 Investigation Status Indicators</w:t>
      </w:r>
    </w:p>
    <w:p>
      <w:pPr>
        <w:spacing w:after="120" w:before="0"/>
      </w:pPr>
      <w:r>
        <w:rPr>
          <w:rFonts w:ascii="Arial" w:cs="Arial" w:eastAsia="Arial" w:hAnsi="Arial"/>
          <w:b w:val="false"/>
          <w:bCs w:val="false"/>
          <w:i w:val="false"/>
          <w:iCs w:val="false"/>
          <w:color w:val="222222"/>
          <w:sz w:val="22"/>
          <w:szCs w:val="22"/>
        </w:rPr>
        <w:t xml:space="preserve">Nodes with an active or recent research status display a status indicator overlaid on the node card. This provides live visibility into what the system is currently doing without leaving the tree view.</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Searching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Pulsing blue bar across the top of the node. Search query running text displayed below the name. Cannot be confused with a completed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Match Found — Pending Review</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Amber exclamation indicator. Node title shows in amber. Clicking the node opens the review panel for that individual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Accepted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Green tick overlay (brief, fades after 3 seconds). Confidence badge updates immediately. No persistent indicator — accepted nodes just show their new band.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Rejected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Small grey cross indicator, non-persistent. Records that a search was completed but no match was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Flagged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Flag icon (⚑) persists on the node. Tooltip shows the flag note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Refinement Queued</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Clock icon (⏱) indicating that new KB context is available and a re-run is recommended.</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12.4 Tree Pruning and Constraint Controls</w:t>
      </w:r>
    </w:p>
    <w:p>
      <w:pPr>
        <w:spacing w:after="120" w:before="0"/>
      </w:pPr>
      <w:r>
        <w:rPr>
          <w:rFonts w:ascii="Arial" w:cs="Arial" w:eastAsia="Arial" w:hAnsi="Arial"/>
          <w:b w:val="false"/>
          <w:bCs w:val="false"/>
          <w:i w:val="false"/>
          <w:iCs w:val="false"/>
          <w:color w:val="222222"/>
          <w:sz w:val="22"/>
          <w:szCs w:val="22"/>
        </w:rPr>
        <w:t xml:space="preserve">As the tree grows or as investigative focus narrows, the researcher needs to constrain the view without permanently deleting records.</w:t>
      </w:r>
    </w:p>
    <w:p>
      <w:pPr>
        <w:spacing w:after="120" w:before="0"/>
      </w:pPr>
      <w:r>
        <w:rPr>
          <w:rFonts w:ascii="Arial" w:cs="Arial" w:eastAsia="Arial" w:hAnsi="Arial"/>
          <w:b w:val="false"/>
          <w:bCs w:val="false"/>
          <w:i w:val="false"/>
          <w:iCs w:val="false"/>
          <w:color w:val="222222"/>
          <w:sz w:val="22"/>
          <w:szCs w:val="22"/>
        </w:rPr>
        <w:t xml:space="preserve"/>
      </w:r>
    </w:p>
    <w:p>
      <w:pPr>
        <w:pStyle w:val="ListParagraph"/>
        <w:numPr>
          <w:ilvl w:val="0"/>
          <w:numId w:val="2"/>
        </w:numPr>
        <w:spacing w:after="80"/>
      </w:pPr>
      <w:r>
        <w:rPr>
          <w:rFonts w:ascii="Arial" w:cs="Arial" w:eastAsia="Arial" w:hAnsi="Arial"/>
          <w:sz w:val="22"/>
          <w:szCs w:val="22"/>
        </w:rPr>
        <w:t xml:space="preserve">Prune mode: a toggle activates a pruning cursor. Clicking any non-root node in prune mode hides that node and its entire ancestor branch from the current view. The node is not deleted from the GEDCOM or evidence log.</w:t>
      </w:r>
    </w:p>
    <w:p>
      <w:pPr>
        <w:pStyle w:val="ListParagraph"/>
        <w:numPr>
          <w:ilvl w:val="0"/>
          <w:numId w:val="2"/>
        </w:numPr>
        <w:spacing w:after="80"/>
      </w:pPr>
      <w:r>
        <w:rPr>
          <w:rFonts w:ascii="Arial" w:cs="Arial" w:eastAsia="Arial" w:hAnsi="Arial"/>
          <w:sz w:val="22"/>
          <w:szCs w:val="22"/>
        </w:rPr>
        <w:t xml:space="preserve">Pruned branches are saved as a named view preference (view_prefs.json) so the same pruned configuration loads on restart.</w:t>
      </w:r>
    </w:p>
    <w:p>
      <w:pPr>
        <w:pStyle w:val="ListParagraph"/>
        <w:numPr>
          <w:ilvl w:val="0"/>
          <w:numId w:val="2"/>
        </w:numPr>
        <w:spacing w:after="80"/>
      </w:pPr>
      <w:r>
        <w:rPr>
          <w:rFonts w:ascii="Arial" w:cs="Arial" w:eastAsia="Arial" w:hAnsi="Arial"/>
          <w:sz w:val="22"/>
          <w:szCs w:val="22"/>
        </w:rPr>
        <w:t xml:space="preserve">A Reset Pruning button restores all hidden branches.</w:t>
      </w:r>
    </w:p>
    <w:p>
      <w:pPr>
        <w:pStyle w:val="ListParagraph"/>
        <w:numPr>
          <w:ilvl w:val="0"/>
          <w:numId w:val="2"/>
        </w:numPr>
        <w:spacing w:after="80"/>
      </w:pPr>
      <w:r>
        <w:rPr>
          <w:rFonts w:ascii="Arial" w:cs="Arial" w:eastAsia="Arial" w:hAnsi="Arial"/>
          <w:sz w:val="22"/>
          <w:szCs w:val="22"/>
        </w:rPr>
        <w:t xml:space="preserve">Named views: the researcher can save up to five named view configurations (e.g. 'Sutcliffe paternal line only', 'Matthews investigation') and switch between them from a dropdown.</w:t>
      </w:r>
    </w:p>
    <w:p>
      <w:pPr>
        <w:pStyle w:val="ListParagraph"/>
        <w:numPr>
          <w:ilvl w:val="0"/>
          <w:numId w:val="2"/>
        </w:numPr>
        <w:spacing w:after="80"/>
      </w:pPr>
      <w:r>
        <w:rPr>
          <w:rFonts w:ascii="Arial" w:cs="Arial" w:eastAsia="Arial" w:hAnsi="Arial"/>
          <w:sz w:val="22"/>
          <w:szCs w:val="22"/>
        </w:rPr>
        <w:t xml:space="preserve">A Highlight Mode filters the tree to show only ancestors of a selected confidence band, greying out all others. Useful for reviewing only Band D individuals in context.</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12.5 Summary Statistics Bar</w:t>
      </w:r>
    </w:p>
    <w:p>
      <w:pPr>
        <w:spacing w:after="120" w:before="0"/>
      </w:pPr>
      <w:r>
        <w:rPr>
          <w:rFonts w:ascii="Arial" w:cs="Arial" w:eastAsia="Arial" w:hAnsi="Arial"/>
          <w:b w:val="false"/>
          <w:bCs w:val="false"/>
          <w:i w:val="false"/>
          <w:iCs w:val="false"/>
          <w:color w:val="222222"/>
          <w:sz w:val="22"/>
          <w:szCs w:val="22"/>
        </w:rPr>
        <w:t xml:space="preserve">A persistent statistics bar at the top of the visual interface shows:</w:t>
      </w:r>
    </w:p>
    <w:p>
      <w:pPr>
        <w:pStyle w:val="ListParagraph"/>
        <w:numPr>
          <w:ilvl w:val="0"/>
          <w:numId w:val="2"/>
        </w:numPr>
        <w:spacing w:after="80"/>
      </w:pPr>
      <w:r>
        <w:rPr>
          <w:rFonts w:ascii="Arial" w:cs="Arial" w:eastAsia="Arial" w:hAnsi="Arial"/>
          <w:sz w:val="22"/>
          <w:szCs w:val="22"/>
        </w:rPr>
        <w:t xml:space="preserve">Count of nodes per confidence band (A / B / C / D / Unknown) for the currently visible tree.</w:t>
      </w:r>
    </w:p>
    <w:p>
      <w:pPr>
        <w:pStyle w:val="ListParagraph"/>
        <w:numPr>
          <w:ilvl w:val="0"/>
          <w:numId w:val="2"/>
        </w:numPr>
        <w:spacing w:after="80"/>
      </w:pPr>
      <w:r>
        <w:rPr>
          <w:rFonts w:ascii="Arial" w:cs="Arial" w:eastAsia="Arial" w:hAnsi="Arial"/>
          <w:sz w:val="22"/>
          <w:szCs w:val="22"/>
        </w:rPr>
        <w:t xml:space="preserve">Total ancestors in the tree vs total researched (e.g. 38 of 61 Band C+D individuals researched).</w:t>
      </w:r>
    </w:p>
    <w:p>
      <w:pPr>
        <w:pStyle w:val="ListParagraph"/>
        <w:numPr>
          <w:ilvl w:val="0"/>
          <w:numId w:val="2"/>
        </w:numPr>
        <w:spacing w:after="80"/>
      </w:pPr>
      <w:r>
        <w:rPr>
          <w:rFonts w:ascii="Arial" w:cs="Arial" w:eastAsia="Arial" w:hAnsi="Arial"/>
          <w:sz w:val="22"/>
          <w:szCs w:val="22"/>
        </w:rPr>
        <w:t xml:space="preserve">Live indicator of any agents currently running (name of individual under investigation, elapsed time).</w:t>
      </w:r>
    </w:p>
    <w:p>
      <w:pPr>
        <w:pStyle w:val="ListParagraph"/>
        <w:numPr>
          <w:ilvl w:val="0"/>
          <w:numId w:val="2"/>
        </w:numPr>
        <w:spacing w:after="80"/>
      </w:pPr>
      <w:r>
        <w:rPr>
          <w:rFonts w:ascii="Arial" w:cs="Arial" w:eastAsia="Arial" w:hAnsi="Arial"/>
          <w:sz w:val="22"/>
          <w:szCs w:val="22"/>
        </w:rPr>
        <w:t xml:space="preserve">Last GEDCOM update timestamp.</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12.6 Detail Panel</w:t>
      </w:r>
    </w:p>
    <w:p>
      <w:pPr>
        <w:spacing w:after="120" w:before="0"/>
      </w:pPr>
      <w:r>
        <w:rPr>
          <w:rFonts w:ascii="Arial" w:cs="Arial" w:eastAsia="Arial" w:hAnsi="Arial"/>
          <w:b w:val="false"/>
          <w:bCs w:val="false"/>
          <w:i w:val="false"/>
          <w:iCs w:val="false"/>
          <w:color w:val="222222"/>
          <w:sz w:val="22"/>
          <w:szCs w:val="22"/>
        </w:rPr>
        <w:t xml:space="preserve">Clicking a node opens a detail panel (slide-in from the right) without leaving the tree view. The detail panel shows:</w:t>
      </w:r>
    </w:p>
    <w:p>
      <w:pPr>
        <w:pStyle w:val="ListParagraph"/>
        <w:numPr>
          <w:ilvl w:val="0"/>
          <w:numId w:val="2"/>
        </w:numPr>
        <w:spacing w:after="80"/>
      </w:pPr>
      <w:r>
        <w:rPr>
          <w:rFonts w:ascii="Arial" w:cs="Arial" w:eastAsia="Arial" w:hAnsi="Arial"/>
          <w:sz w:val="22"/>
          <w:szCs w:val="22"/>
        </w:rPr>
        <w:t xml:space="preserve">Full name, all recorded dates and places, sex, generation number.</w:t>
      </w:r>
    </w:p>
    <w:p>
      <w:pPr>
        <w:pStyle w:val="ListParagraph"/>
        <w:numPr>
          <w:ilvl w:val="0"/>
          <w:numId w:val="2"/>
        </w:numPr>
        <w:spacing w:after="80"/>
      </w:pPr>
      <w:r>
        <w:rPr>
          <w:rFonts w:ascii="Arial" w:cs="Arial" w:eastAsia="Arial" w:hAnsi="Arial"/>
          <w:sz w:val="22"/>
          <w:szCs w:val="22"/>
        </w:rPr>
        <w:t xml:space="preserve">Current confidence band with the full band definition.</w:t>
      </w:r>
    </w:p>
    <w:p>
      <w:pPr>
        <w:pStyle w:val="ListParagraph"/>
        <w:numPr>
          <w:ilvl w:val="0"/>
          <w:numId w:val="2"/>
        </w:numPr>
        <w:spacing w:after="80"/>
      </w:pPr>
      <w:r>
        <w:rPr>
          <w:rFonts w:ascii="Arial" w:cs="Arial" w:eastAsia="Arial" w:hAnsi="Arial"/>
          <w:sz w:val="22"/>
          <w:szCs w:val="22"/>
        </w:rPr>
        <w:t xml:space="preserve">Evidence score and source tier classification.</w:t>
      </w:r>
    </w:p>
    <w:p>
      <w:pPr>
        <w:pStyle w:val="ListParagraph"/>
        <w:numPr>
          <w:ilvl w:val="0"/>
          <w:numId w:val="2"/>
        </w:numPr>
        <w:spacing w:after="80"/>
      </w:pPr>
      <w:r>
        <w:rPr>
          <w:rFonts w:ascii="Arial" w:cs="Arial" w:eastAsia="Arial" w:hAnsi="Arial"/>
          <w:sz w:val="22"/>
          <w:szCs w:val="22"/>
        </w:rPr>
        <w:t xml:space="preserve">All warnings and era alerts.</w:t>
      </w:r>
    </w:p>
    <w:p>
      <w:pPr>
        <w:pStyle w:val="ListParagraph"/>
        <w:numPr>
          <w:ilvl w:val="0"/>
          <w:numId w:val="2"/>
        </w:numPr>
        <w:spacing w:after="80"/>
      </w:pPr>
      <w:r>
        <w:rPr>
          <w:rFonts w:ascii="Arial" w:cs="Arial" w:eastAsia="Arial" w:hAnsi="Arial"/>
          <w:sz w:val="22"/>
          <w:szCs w:val="22"/>
        </w:rPr>
        <w:t xml:space="preserve">The most recent agent research brief (if available), scrollable.</w:t>
      </w:r>
    </w:p>
    <w:p>
      <w:pPr>
        <w:pStyle w:val="ListParagraph"/>
        <w:numPr>
          <w:ilvl w:val="0"/>
          <w:numId w:val="2"/>
        </w:numPr>
        <w:spacing w:after="80"/>
      </w:pPr>
      <w:r>
        <w:rPr>
          <w:rFonts w:ascii="Arial" w:cs="Arial" w:eastAsia="Arial" w:hAnsi="Arial"/>
          <w:sz w:val="22"/>
          <w:szCs w:val="22"/>
        </w:rPr>
        <w:t xml:space="preserve">The accepted citation (if Band A or B via an accepted decision).</w:t>
      </w:r>
    </w:p>
    <w:p>
      <w:pPr>
        <w:pStyle w:val="ListParagraph"/>
        <w:numPr>
          <w:ilvl w:val="0"/>
          <w:numId w:val="2"/>
        </w:numPr>
        <w:spacing w:after="80"/>
      </w:pPr>
      <w:r>
        <w:rPr>
          <w:rFonts w:ascii="Arial" w:cs="Arial" w:eastAsia="Arial" w:hAnsi="Arial"/>
          <w:sz w:val="22"/>
          <w:szCs w:val="22"/>
        </w:rPr>
        <w:t xml:space="preserve">The reasoning audit chain for any confidence upgrade, showing each step.</w:t>
      </w:r>
    </w:p>
    <w:p>
      <w:pPr>
        <w:pStyle w:val="ListParagraph"/>
        <w:numPr>
          <w:ilvl w:val="0"/>
          <w:numId w:val="2"/>
        </w:numPr>
        <w:spacing w:after="80"/>
      </w:pPr>
      <w:r>
        <w:rPr>
          <w:rFonts w:ascii="Arial" w:cs="Arial" w:eastAsia="Arial" w:hAnsi="Arial"/>
          <w:sz w:val="22"/>
          <w:szCs w:val="22"/>
        </w:rPr>
        <w:t xml:space="preserve">A Run Agent button that launches a new research run for this individual without leaving the tree view.</w:t>
      </w:r>
    </w:p>
    <w:p>
      <w:pPr>
        <w:pStyle w:val="ListParagraph"/>
        <w:numPr>
          <w:ilvl w:val="0"/>
          <w:numId w:val="2"/>
        </w:numPr>
        <w:spacing w:after="80"/>
      </w:pPr>
      <w:r>
        <w:rPr>
          <w:rFonts w:ascii="Arial" w:cs="Arial" w:eastAsia="Arial" w:hAnsi="Arial"/>
          <w:sz w:val="22"/>
          <w:szCs w:val="22"/>
        </w:rPr>
        <w:t xml:space="preserve">Accept / Reject / Flag decision buttons if a completed agent result is awaiting review.</w:t>
      </w:r>
    </w:p>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12.7 Visual Interface Requirements</w:t>
      </w:r>
    </w:p>
    <w:p>
      <w:pPr>
        <w:spacing w:after="120" w:before="0"/>
      </w:pPr>
      <w:r>
        <w:rPr>
          <w:rFonts w:ascii="Arial" w:cs="Arial" w:eastAsia="Arial" w:hAnsi="Arial"/>
          <w:b w:val="false"/>
          <w:bCs w:val="false"/>
          <w:i w:val="false"/>
          <w:iCs w:val="false"/>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5526"/>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FR-45</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Serve the visual tree interface at localhost:3000/tree as a separate view from the research queue interface.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Tree view accessible at /tree; queue accessible at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FR-46</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Render all individuals from ancestor_tree_data_refined.json as positioned node cards in a horizontal pedigree layout.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All 146 individuals render correctly with correct generation positions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FR-47</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Colour-code node borders and backgrounds by confidence band using the palette defined in Section 4.1 of the v1.0 PRD.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Band colours match specification exactly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FR-48</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Show investigation status indicators on nodes with active or recent research status, reading from evidence_log.json.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Status indicators update within 3 seconds of a status change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FR-49</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Support pan (drag) and zoom (mouse wheel) with smooth performance at all supported generation depths.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No perceptible lag when panning or zooming with 50+ nodes visible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FR-50</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Allow double-click on any node to collapse or expand its ancestor branch.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Collapse/expand updates the tree layout immediately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FR-51</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Implement prune mode that hides a selected branch from view without deleting any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Pruned branches hidden; data intact in GEDCOM and evidence log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FR-52</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Save pruned view configuration to view_prefs.json and restore it on page 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Pruned state persists across page refresh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FR-53</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Display a summary statistics bar showing confidence band counts and research progress.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Stats bar visible and accurate at all times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FR-54</w:t>
            </w:r>
          </w:p>
        </w:tc>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i w:val="false"/>
                <w:iCs w:val="false"/>
                <w:color w:val="C00000"/>
                <w:sz w:val="18"/>
                <w:szCs w:val="18"/>
              </w:rPr>
              <w:t xml:space="preserve">MUST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Display a detail panel on node click showing all individual data, agent brief, and decision controls.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Panel opens without page navigation; all fields populated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FR-55</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BF6F00"/>
                <w:sz w:val="18"/>
                <w:szCs w:val="18"/>
              </w:rPr>
              <w:t xml:space="preserve">SHOULD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Support a generation depth selector from 3 to 6 generations, adjusting node size to maintain canvas readability.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Depth selector changes tree depth; nodes remain legible at all settings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FR-56</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BF6F00"/>
                <w:sz w:val="18"/>
                <w:szCs w:val="18"/>
              </w:rPr>
              <w:t xml:space="preserve">SHOULD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Implement a Highlight Mode that greys out all nodes except those of a selected confidence band.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Highlight mode activates and deactivates cleanly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FR-57</w:t>
            </w:r>
          </w:p>
        </w:tc>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i w:val="false"/>
                <w:iCs w:val="false"/>
                <w:color w:val="BF6F00"/>
                <w:sz w:val="18"/>
                <w:szCs w:val="18"/>
              </w:rPr>
              <w:t xml:space="preserve">SHOULD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Support named view configurations (up to five) that save generation depth, pruning state, and highlight 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Named views save and restore correctly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FR-58</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i w:val="false"/>
                <w:iCs w:val="false"/>
                <w:color w:val="1F6B3A"/>
                <w:sz w:val="18"/>
                <w:szCs w:val="18"/>
              </w:rPr>
              <w:t xml:space="preserve">COULD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Display a mini-map in the corner of the canvas showing the full tree extent and current viewport 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Mini-map renders and updates as viewport changes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222222"/>
                <w:sz w:val="18"/>
                <w:szCs w:val="18"/>
              </w:rPr>
              <w:t xml:space="preserve">FR-59</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bCs/>
                <w:i w:val="false"/>
                <w:iCs w:val="false"/>
                <w:color w:val="1F6B3A"/>
                <w:sz w:val="18"/>
                <w:szCs w:val="18"/>
              </w:rPr>
              <w:t xml:space="preserve">COULD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8"/>
                <w:szCs w:val="18"/>
              </w:rPr>
              <w:t xml:space="preserve">Allow nodes to be connected to the active research queue by right-clicking: 'Add to Queue', 'Run Agent Now', 'View Evidence'.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222222"/>
                <w:sz w:val="18"/>
                <w:szCs w:val="18"/>
              </w:rPr>
              <w:t xml:space="preserve">Context menu appears on right-click with correct options</w:t>
            </w:r>
          </w:p>
        </w:tc>
      </w:tr>
    </w:tbl>
    <w:p>
      <w:pPr>
        <w:spacing w:after="120" w:before="0"/>
      </w:pPr>
      <w:r>
        <w:rPr>
          <w:rFonts w:ascii="Arial" w:cs="Arial" w:eastAsia="Arial" w:hAnsi="Arial"/>
          <w:b w:val="false"/>
          <w:bCs w:val="false"/>
          <w:i w:val="false"/>
          <w:iCs w:val="false"/>
          <w:color w:val="222222"/>
          <w:sz w:val="22"/>
          <w:szCs w:val="22"/>
        </w:rPr>
        <w:t xml:space="preserve"/>
      </w:r>
    </w:p>
    <w:p>
      <w:pPr>
        <w:pStyle w:val="Heading2"/>
        <w:spacing w:after="140" w:before="280"/>
      </w:pPr>
      <w:r>
        <w:rPr>
          <w:rFonts w:ascii="Arial" w:cs="Arial" w:eastAsia="Arial" w:hAnsi="Arial"/>
          <w:b/>
          <w:bCs/>
          <w:color w:val="2E75B6"/>
          <w:sz w:val="28"/>
          <w:szCs w:val="28"/>
        </w:rPr>
        <w:t xml:space="preserve">12.8 Technical Implementation Notes</w:t>
      </w:r>
    </w:p>
    <w:p>
      <w:pPr>
        <w:spacing w:after="120" w:before="0"/>
      </w:pPr>
      <w:r>
        <w:rPr>
          <w:rFonts w:ascii="Arial" w:cs="Arial" w:eastAsia="Arial" w:hAnsi="Arial"/>
          <w:b w:val="false"/>
          <w:bCs w:val="false"/>
          <w:i w:val="false"/>
          <w:iCs w:val="false"/>
          <w:color w:val="222222"/>
          <w:sz w:val="22"/>
          <w:szCs w:val="22"/>
        </w:rPr>
        <w:t xml:space="preserve">These notes guide Claude Code on preferred implementation choices. They are not hard requirements but reflect lessons from the prototype built prior to this PRD.</w:t>
      </w:r>
    </w:p>
    <w:p>
      <w:pPr>
        <w:spacing w:after="120" w:before="0"/>
      </w:pPr>
      <w:r>
        <w:rPr>
          <w:rFonts w:ascii="Arial" w:cs="Arial" w:eastAsia="Arial" w:hAnsi="Arial"/>
          <w:b w:val="false"/>
          <w:bCs w:val="false"/>
          <w:i w:val="false"/>
          <w:iCs w:val="false"/>
          <w:color w:val="222222"/>
          <w:sz w:val="22"/>
          <w:szCs w:val="22"/>
        </w:rPr>
        <w:t xml:space="preserve"/>
      </w:r>
    </w:p>
    <w:p>
      <w:pPr>
        <w:pStyle w:val="ListParagraph"/>
        <w:numPr>
          <w:ilvl w:val="0"/>
          <w:numId w:val="2"/>
        </w:numPr>
        <w:spacing w:after="80"/>
      </w:pPr>
      <w:r>
        <w:rPr>
          <w:rFonts w:ascii="Arial" w:cs="Arial" w:eastAsia="Arial" w:hAnsi="Arial"/>
          <w:sz w:val="22"/>
          <w:szCs w:val="22"/>
        </w:rPr>
        <w:t xml:space="preserve">Node positioning: use a slot-based pedigree layout algorithm. For generation g with maxGen total generations, each person occupies 2^(maxGen-g) vertical slots. The person's centre Y coordinate is (rank * slotsPerNode + slotsPerNode/2) * slotHeight. This produces correct vertical spacing without collision at all generation depths.</w:t>
      </w:r>
    </w:p>
    <w:p>
      <w:pPr>
        <w:pStyle w:val="ListParagraph"/>
        <w:numPr>
          <w:ilvl w:val="0"/>
          <w:numId w:val="2"/>
        </w:numPr>
        <w:spacing w:after="80"/>
      </w:pPr>
      <w:r>
        <w:rPr>
          <w:rFonts w:ascii="Arial" w:cs="Arial" w:eastAsia="Arial" w:hAnsi="Arial"/>
          <w:sz w:val="22"/>
          <w:szCs w:val="22"/>
        </w:rPr>
        <w:t xml:space="preserve">Edges: SVG bezier curves (cubic, with control points at horizontal midpoint) connecting right edge of child node to left edge of parent node. Stroke colour matches the parent node's confidence band at 60% opacity.</w:t>
      </w:r>
    </w:p>
    <w:p>
      <w:pPr>
        <w:pStyle w:val="ListParagraph"/>
        <w:numPr>
          <w:ilvl w:val="0"/>
          <w:numId w:val="2"/>
        </w:numPr>
        <w:spacing w:after="80"/>
      </w:pPr>
      <w:r>
        <w:rPr>
          <w:rFonts w:ascii="Arial" w:cs="Arial" w:eastAsia="Arial" w:hAnsi="Arial"/>
          <w:sz w:val="22"/>
          <w:szCs w:val="22"/>
        </w:rPr>
        <w:t xml:space="preserve">Pan and zoom: CSS transform on a wrapper div (translate + scale, transform-origin 0 0). Mouse wheel adjusts scale; mousedown+mousemove adjusts translate. No canvas element required.</w:t>
      </w:r>
    </w:p>
    <w:p>
      <w:pPr>
        <w:pStyle w:val="ListParagraph"/>
        <w:numPr>
          <w:ilvl w:val="0"/>
          <w:numId w:val="2"/>
        </w:numPr>
        <w:spacing w:after="80"/>
      </w:pPr>
      <w:r>
        <w:rPr>
          <w:rFonts w:ascii="Arial" w:cs="Arial" w:eastAsia="Arial" w:hAnsi="Arial"/>
          <w:sz w:val="22"/>
          <w:szCs w:val="22"/>
        </w:rPr>
        <w:t xml:space="preserve">Live status: poll evidence_log.json via GET /api/evidence-log every 5 seconds when the tree view is active. Update node status indicators without full re-render.</w:t>
      </w:r>
    </w:p>
    <w:p>
      <w:pPr>
        <w:pStyle w:val="ListParagraph"/>
        <w:numPr>
          <w:ilvl w:val="0"/>
          <w:numId w:val="2"/>
        </w:numPr>
        <w:spacing w:after="80"/>
      </w:pPr>
      <w:r>
        <w:rPr>
          <w:rFonts w:ascii="Arial" w:cs="Arial" w:eastAsia="Arial" w:hAnsi="Arial"/>
          <w:sz w:val="22"/>
          <w:szCs w:val="22"/>
        </w:rPr>
        <w:t xml:space="preserve">Detail panel: slide in from right using CSS transition. No routing change. Panel dismisses on Escape key or overlay click.</w:t>
      </w:r>
    </w:p>
    <w:p>
      <w:pPr>
        <w:spacing w:after="120" w:before="0"/>
      </w:pPr>
      <w:r>
        <w:rPr>
          <w:rFonts w:ascii="Arial" w:cs="Arial" w:eastAsia="Arial" w:hAnsi="Arial"/>
          <w:b w:val="false"/>
          <w:bCs w:val="false"/>
          <w:i w:val="false"/>
          <w:iCs w:val="false"/>
          <w:color w:val="222222"/>
          <w:sz w:val="22"/>
          <w:szCs w:val="22"/>
        </w:rP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2026-04-30T16:11:21.064Z</dcterms:created>
  <dcterms:modified xsi:type="dcterms:W3CDTF">2026-04-30T16:11:21.064Z</dcterms:modified>
</cp:coreProperties>
</file>

<file path=docProps/custom.xml><?xml version="1.0" encoding="utf-8"?>
<Properties xmlns="http://schemas.openxmlformats.org/officeDocument/2006/custom-properties" xmlns:vt="http://schemas.openxmlformats.org/officeDocument/2006/docPropsVTypes"/>
</file>