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val="false"/>
          <w:bCs w:val="false"/>
          <w:i w:val="false"/>
          <w:iCs w:val="false"/>
          <w:color w:val="222222"/>
          <w:sz w:val="22"/>
          <w:szCs w:val="22"/>
        </w:rPr>
        <w:t xml:space="preserve"/>
      </w:r>
    </w:p>
    <w:p>
      <w:pPr>
        <w:spacing w:after="120" w:before="0"/>
      </w:pPr>
      <w:r>
        <w:rPr>
          <w:rFonts w:ascii="Arial" w:cs="Arial" w:eastAsia="Arial" w:hAnsi="Arial"/>
          <w:b w:val="false"/>
          <w:bCs w:val="false"/>
          <w:i w:val="false"/>
          <w:iCs w:val="false"/>
          <w:color w:val="222222"/>
          <w:sz w:val="22"/>
          <w:szCs w:val="22"/>
        </w:rPr>
        <w:t xml:space="preserve"/>
      </w:r>
    </w:p>
    <w:p>
      <w:pPr>
        <w:spacing w:after="80"/>
      </w:pPr>
      <w:r>
        <w:rPr>
          <w:rFonts w:ascii="Arial" w:cs="Arial" w:eastAsia="Arial" w:hAnsi="Arial"/>
          <w:b/>
          <w:bCs/>
          <w:color w:val="1F3864"/>
          <w:sz w:val="56"/>
          <w:szCs w:val="56"/>
        </w:rPr>
        <w:t xml:space="preserve">Sutcliffe Family Tree Research System</w:t>
      </w:r>
    </w:p>
    <w:p>
      <w:pPr>
        <w:spacing w:after="80"/>
      </w:pPr>
      <w:r>
        <w:rPr>
          <w:rFonts w:ascii="Arial" w:cs="Arial" w:eastAsia="Arial" w:hAnsi="Arial"/>
          <w:color w:val="2E75B6"/>
          <w:sz w:val="32"/>
          <w:szCs w:val="32"/>
        </w:rPr>
        <w:t xml:space="preserve">Product Requirements Document</w:t>
      </w:r>
    </w:p>
    <w:p>
      <w:pPr>
        <w:spacing w:after="60"/>
      </w:pPr>
      <w:r>
        <w:rPr>
          <w:rFonts w:ascii="Arial" w:cs="Arial" w:eastAsia="Arial" w:hAnsi="Arial"/>
          <w:color w:val="595959"/>
          <w:sz w:val="22"/>
          <w:szCs w:val="22"/>
        </w:rPr>
        <w:t xml:space="preserve">Target platform: Claude Code (local Node.js)   |   Version 1.0   |   19 April 2026</w:t>
      </w:r>
    </w:p>
    <w:p>
      <w:pPr>
        <w:pBdr>
          <w:bottom w:val="single" w:color="2E75B6" w:sz="4" w:space="1"/>
        </w:pBdr>
      </w:pPr>
      <w:r>
        <w:t xml:space="preserve"/>
      </w:r>
    </w:p>
    <w:p>
      <w:pPr>
        <w:spacing w:after="120" w:before="0"/>
      </w:pPr>
      <w:r>
        <w:rPr>
          <w:rFonts w:ascii="Arial" w:cs="Arial" w:eastAsia="Arial" w:hAnsi="Arial"/>
          <w:b w:val="false"/>
          <w:bCs w:val="false"/>
          <w:i w:val="false"/>
          <w:iCs w:val="false"/>
          <w:color w:val="222222"/>
          <w:sz w:val="22"/>
          <w:szCs w:val="22"/>
        </w:rPr>
        <w:t xml:space="preserve"/>
      </w:r>
    </w:p>
    <w:p>
      <w:pPr>
        <w:pStyle w:val="Heading1"/>
        <w:spacing w:after="180" w:before="360"/>
      </w:pPr>
      <w:r>
        <w:rPr>
          <w:rFonts w:ascii="Arial" w:cs="Arial" w:eastAsia="Arial" w:hAnsi="Arial"/>
          <w:b/>
          <w:bCs/>
          <w:color w:val="1F3864"/>
          <w:sz w:val="36"/>
          <w:szCs w:val="36"/>
        </w:rPr>
        <w:t xml:space="preserve">1. Project Overview</w:t>
      </w:r>
    </w:p>
    <w:p>
      <w:pPr>
        <w:spacing w:after="120" w:before="0"/>
      </w:pPr>
      <w:r>
        <w:rPr>
          <w:rFonts w:ascii="Arial" w:cs="Arial" w:eastAsia="Arial" w:hAnsi="Arial"/>
          <w:b w:val="false"/>
          <w:bCs w:val="false"/>
          <w:i w:val="false"/>
          <w:iCs w:val="false"/>
          <w:color w:val="222222"/>
          <w:sz w:val="22"/>
          <w:szCs w:val="22"/>
        </w:rPr>
        <w:t xml:space="preserve">This document defines requirements for a local research tool built in Claude Code to assist with Sutcliffe family tree genealogy. The system automates the discovery of primary source evidence for individuals in the tree, records human review decisions, and writes verified evidence back into the GEDCOM file — closing the loop between automated research and a maintainable, evidence-graded family tree.</w:t>
      </w:r>
    </w:p>
    <w:p>
      <w:pPr>
        <w:spacing w:after="120" w:before="0"/>
      </w:pPr>
      <w:r>
        <w:rPr>
          <w:rFonts w:ascii="Arial" w:cs="Arial" w:eastAsia="Arial" w:hAnsi="Arial"/>
          <w:b w:val="false"/>
          <w:bCs w:val="false"/>
          <w:i w:val="false"/>
          <w:iCs w:val="false"/>
          <w:color w:val="222222"/>
          <w:sz w:val="22"/>
          <w:szCs w:val="22"/>
        </w:rPr>
        <w:t xml:space="preserve"/>
      </w:r>
    </w:p>
    <w:p>
      <w:pPr>
        <w:spacing w:after="120" w:before="0"/>
      </w:pPr>
      <w:r>
        <w:rPr>
          <w:rFonts w:ascii="Arial" w:cs="Arial" w:eastAsia="Arial" w:hAnsi="Arial"/>
          <w:b w:val="false"/>
          <w:bCs w:val="false"/>
          <w:i/>
          <w:iCs/>
          <w:color w:val="222222"/>
          <w:sz w:val="22"/>
          <w:szCs w:val="22"/>
        </w:rPr>
        <w:t xml:space="preserve">The project originated from a legacy Ancestry GEDCOM file (Sutcliffe_20250701.ged, 893 individuals, 317 families). An initial analysis and clean tree have already been produced outside Claude Code. Those outputs are the starting point for this system, not something it needs to reproduce from scratch.</w:t>
      </w:r>
    </w:p>
    <w:p>
      <w:pPr>
        <w:spacing w:after="120" w:before="0"/>
      </w:pPr>
      <w:r>
        <w:rPr>
          <w:rFonts w:ascii="Arial" w:cs="Arial" w:eastAsia="Arial" w:hAnsi="Arial"/>
          <w:b w:val="false"/>
          <w:bCs w:val="false"/>
          <w:i w:val="false"/>
          <w:iCs w:val="false"/>
          <w:color w:val="222222"/>
          <w:sz w:val="22"/>
          <w:szCs w:val="22"/>
        </w:rPr>
        <w:t xml:space="preserve"/>
      </w:r>
    </w:p>
    <w:p>
      <w:pPr>
        <w:pStyle w:val="Heading2"/>
        <w:spacing w:after="140" w:before="280"/>
      </w:pPr>
      <w:r>
        <w:rPr>
          <w:rFonts w:ascii="Arial" w:cs="Arial" w:eastAsia="Arial" w:hAnsi="Arial"/>
          <w:b/>
          <w:bCs/>
          <w:color w:val="2E75B6"/>
          <w:sz w:val="28"/>
          <w:szCs w:val="28"/>
        </w:rPr>
        <w:t xml:space="preserve">1.1 Root Person</w:t>
      </w:r>
    </w:p>
    <w:p>
      <w:pPr>
        <w:spacing w:after="120" w:before="0"/>
      </w:pPr>
      <w:r>
        <w:rPr>
          <w:rFonts w:ascii="Arial" w:cs="Arial" w:eastAsia="Arial" w:hAnsi="Arial"/>
          <w:b w:val="false"/>
          <w:bCs w:val="false"/>
          <w:i w:val="false"/>
          <w:iCs w:val="false"/>
          <w:color w:val="222222"/>
          <w:sz w:val="22"/>
          <w:szCs w:val="22"/>
        </w:rPr>
        <w:t xml:space="preserve">Richard David Sutcliffe, born 10 November 1972, Leeds. All ancestor traversal and generation numbering is relative to this individual. Generation 0 is the root. Generation 1 is parents. Higher numbers are further back.</w:t>
      </w:r>
    </w:p>
    <w:p>
      <w:pPr>
        <w:spacing w:after="120" w:before="0"/>
      </w:pPr>
      <w:r>
        <w:rPr>
          <w:rFonts w:ascii="Arial" w:cs="Arial" w:eastAsia="Arial" w:hAnsi="Arial"/>
          <w:b w:val="false"/>
          <w:bCs w:val="false"/>
          <w:i w:val="false"/>
          <w:iCs w:val="false"/>
          <w:color w:val="222222"/>
          <w:sz w:val="22"/>
          <w:szCs w:val="22"/>
        </w:rPr>
        <w:t xml:space="preserve"/>
      </w:r>
    </w:p>
    <w:p>
      <w:pPr>
        <w:pStyle w:val="Heading2"/>
        <w:spacing w:after="140" w:before="280"/>
      </w:pPr>
      <w:r>
        <w:rPr>
          <w:rFonts w:ascii="Arial" w:cs="Arial" w:eastAsia="Arial" w:hAnsi="Arial"/>
          <w:b/>
          <w:bCs/>
          <w:color w:val="2E75B6"/>
          <w:sz w:val="28"/>
          <w:szCs w:val="28"/>
        </w:rPr>
        <w:t xml:space="preserve">1.2 Existing Outputs (Pre-built Assets)</w:t>
      </w:r>
    </w:p>
    <w:p>
      <w:pPr>
        <w:spacing w:after="120" w:before="0"/>
      </w:pPr>
      <w:r>
        <w:rPr>
          <w:rFonts w:ascii="Arial" w:cs="Arial" w:eastAsia="Arial" w:hAnsi="Arial"/>
          <w:b w:val="false"/>
          <w:bCs w:val="false"/>
          <w:i w:val="false"/>
          <w:iCs w:val="false"/>
          <w:color w:val="222222"/>
          <w:sz w:val="22"/>
          <w:szCs w:val="22"/>
        </w:rPr>
        <w:t xml:space="preserve">The following files already exist and must be treated as inputs, not regenerated:</w:t>
      </w:r>
    </w:p>
    <w:p>
      <w:pPr>
        <w:pStyle w:val="ListParagraph"/>
        <w:numPr>
          <w:ilvl w:val="0"/>
          <w:numId w:val="2"/>
        </w:numPr>
        <w:spacing w:after="80"/>
      </w:pPr>
      <w:r>
        <w:rPr>
          <w:rFonts w:ascii="Arial" w:cs="Arial" w:eastAsia="Arial" w:hAnsi="Arial"/>
          <w:sz w:val="22"/>
          <w:szCs w:val="22"/>
        </w:rPr>
        <w:t xml:space="preserve">Sutcliffe_20250701.ged — the original GEDCOM with 893 individuals. This is read-only source material.</w:t>
      </w:r>
    </w:p>
    <w:p>
      <w:pPr>
        <w:pStyle w:val="ListParagraph"/>
        <w:numPr>
          <w:ilvl w:val="0"/>
          <w:numId w:val="2"/>
        </w:numPr>
        <w:spacing w:after="80"/>
      </w:pPr>
      <w:r>
        <w:rPr>
          <w:rFonts w:ascii="Arial" w:cs="Arial" w:eastAsia="Arial" w:hAnsi="Arial"/>
          <w:sz w:val="22"/>
          <w:szCs w:val="22"/>
        </w:rPr>
        <w:t xml:space="preserve">Sutcliffe_CleanTree_v1.ged — a clean GEDCOM with 146 direct ancestors and spouses, each carrying a confidence band (A/B/C/D), evidence score, flags, warnings, and era alerts in the NOTE field.</w:t>
      </w:r>
    </w:p>
    <w:p>
      <w:pPr>
        <w:pStyle w:val="ListParagraph"/>
        <w:numPr>
          <w:ilvl w:val="0"/>
          <w:numId w:val="2"/>
        </w:numPr>
        <w:spacing w:after="80"/>
      </w:pPr>
      <w:r>
        <w:rPr>
          <w:rFonts w:ascii="Arial" w:cs="Arial" w:eastAsia="Arial" w:hAnsi="Arial"/>
          <w:sz w:val="22"/>
          <w:szCs w:val="22"/>
        </w:rPr>
        <w:t xml:space="preserve">ancestor_tree_data_refined.json — a structured JSON export of all 146 individuals with their assessed confidence band, score, birth data, warnings, and alerts.</w:t>
      </w:r>
    </w:p>
    <w:p>
      <w:pPr>
        <w:pStyle w:val="ListParagraph"/>
        <w:numPr>
          <w:ilvl w:val="0"/>
          <w:numId w:val="2"/>
        </w:numPr>
        <w:spacing w:after="80"/>
      </w:pPr>
      <w:r>
        <w:rPr>
          <w:rFonts w:ascii="Arial" w:cs="Arial" w:eastAsia="Arial" w:hAnsi="Arial"/>
          <w:sz w:val="22"/>
          <w:szCs w:val="22"/>
        </w:rPr>
        <w:t xml:space="preserve">20250419_Sutcliffe_EvidenceAssessmentReport_v1.0.docx — a Word report documenting the methodology, confidence band definitions, full individual register, and Band D investigation briefs.</w:t>
      </w:r>
    </w:p>
    <w:p>
      <w:pPr>
        <w:spacing w:after="120" w:before="0"/>
      </w:pPr>
      <w:r>
        <w:rPr>
          <w:rFonts w:ascii="Arial" w:cs="Arial" w:eastAsia="Arial" w:hAnsi="Arial"/>
          <w:b w:val="false"/>
          <w:bCs w:val="false"/>
          <w:i w:val="false"/>
          <w:iCs w:val="false"/>
          <w:color w:val="222222"/>
          <w:sz w:val="22"/>
          <w:szCs w:val="22"/>
        </w:rPr>
        <w:t xml:space="preserve"/>
      </w:r>
    </w:p>
    <w:p>
      <w:pPr>
        <w:pStyle w:val="Heading1"/>
        <w:spacing w:after="180" w:before="360"/>
      </w:pPr>
      <w:r>
        <w:rPr>
          <w:rFonts w:ascii="Arial" w:cs="Arial" w:eastAsia="Arial" w:hAnsi="Arial"/>
          <w:b/>
          <w:bCs/>
          <w:color w:val="1F3864"/>
          <w:sz w:val="36"/>
          <w:szCs w:val="36"/>
        </w:rPr>
        <w:t xml:space="preserve">2. Problem Statement</w:t>
      </w:r>
    </w:p>
    <w:p>
      <w:pPr>
        <w:spacing w:after="120" w:before="0"/>
      </w:pPr>
      <w:r>
        <w:rPr>
          <w:rFonts w:ascii="Arial" w:cs="Arial" w:eastAsia="Arial" w:hAnsi="Arial"/>
          <w:b w:val="false"/>
          <w:bCs w:val="false"/>
          <w:i w:val="false"/>
          <w:iCs w:val="false"/>
          <w:color w:val="222222"/>
          <w:sz w:val="22"/>
          <w:szCs w:val="22"/>
        </w:rPr>
        <w:t xml:space="preserve">Genealogy research at scale suffers from four compounding problems that manual approaches cannot reliably manage:</w:t>
      </w:r>
    </w:p>
    <w:p>
      <w:pPr>
        <w:spacing w:after="120" w:before="0"/>
      </w:pPr>
      <w:r>
        <w:rPr>
          <w:rFonts w:ascii="Arial" w:cs="Arial" w:eastAsia="Arial" w:hAnsi="Arial"/>
          <w:b w:val="false"/>
          <w:bCs w:val="false"/>
          <w:i w:val="false"/>
          <w:iCs w:val="false"/>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Problem</w:t>
            </w:r>
          </w:p>
        </w:tc>
        <w:tc>
          <w:tcPr>
            <w:tcW w:type="dxa" w:w="68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Evidence quality erosion</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Connections imported from third-party Ancestry trees introduce unverified data that looks credible in a GEDCOM viewer but has no primary source backing. Once merged, these errors propagate silently into future research.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No closed feedback loop</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Current tooling (Ancestry, Family Tree Maker, Gramps) stores research findings as free-text notes with no structured confidence grading. There is no mechanism to flag a connection as needing verification or to record that a search returned no match.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Scale of uncertainty</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Of 146 direct ancestors in the clean tree, 34 are graded D (Unverified) and 27 are graded C (Uncertain). Working through these manually without tooling would take months and produce inconsistent documentation.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Loss of search history</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Searches performed in browser-based tools leave no structured record. The same searches get repeated. Negative results (searches that found nothing) are especially important to record but are never captured.</w:t>
            </w:r>
          </w:p>
        </w:tc>
      </w:tr>
    </w:tbl>
    <w:p>
      <w:pPr>
        <w:spacing w:after="120" w:before="0"/>
      </w:pPr>
      <w:r>
        <w:rPr>
          <w:rFonts w:ascii="Arial" w:cs="Arial" w:eastAsia="Arial" w:hAnsi="Arial"/>
          <w:b w:val="false"/>
          <w:bCs w:val="false"/>
          <w:i w:val="false"/>
          <w:iCs w:val="false"/>
          <w:color w:val="222222"/>
          <w:sz w:val="22"/>
          <w:szCs w:val="22"/>
        </w:rPr>
        <w:t xml:space="preserve"/>
      </w:r>
    </w:p>
    <w:p>
      <w:pPr>
        <w:pStyle w:val="Heading1"/>
        <w:spacing w:after="180" w:before="360"/>
      </w:pPr>
      <w:r>
        <w:rPr>
          <w:rFonts w:ascii="Arial" w:cs="Arial" w:eastAsia="Arial" w:hAnsi="Arial"/>
          <w:b/>
          <w:bCs/>
          <w:color w:val="1F3864"/>
          <w:sz w:val="36"/>
          <w:szCs w:val="36"/>
        </w:rPr>
        <w:t xml:space="preserve">3. Four-Stage Research Pipeline</w:t>
      </w:r>
    </w:p>
    <w:p>
      <w:pPr>
        <w:spacing w:after="120" w:before="0"/>
      </w:pPr>
      <w:r>
        <w:rPr>
          <w:rFonts w:ascii="Arial" w:cs="Arial" w:eastAsia="Arial" w:hAnsi="Arial"/>
          <w:b w:val="false"/>
          <w:bCs w:val="false"/>
          <w:i w:val="false"/>
          <w:iCs w:val="false"/>
          <w:color w:val="222222"/>
          <w:sz w:val="22"/>
          <w:szCs w:val="22"/>
        </w:rPr>
        <w:t xml:space="preserve">The system implements a four-stage pipeline. Stages 1 and 2 are implemented in the Claude Code application. Stage 3 writes back to the GEDCOM. Stage 4 is future scope.</w:t>
      </w:r>
    </w:p>
    <w:p>
      <w:pPr>
        <w:spacing w:after="120" w:before="0"/>
      </w:pPr>
      <w:r>
        <w:rPr>
          <w:rFonts w:ascii="Arial" w:cs="Arial" w:eastAsia="Arial" w:hAnsi="Arial"/>
          <w:b w:val="false"/>
          <w:bCs w:val="false"/>
          <w:i w:val="false"/>
          <w:iCs w:val="false"/>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6726"/>
      </w:tblGrid>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Stage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Name</w:t>
            </w:r>
          </w:p>
        </w:tc>
        <w:tc>
          <w:tcPr>
            <w:tcW w:type="dxa" w:w="67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Stage 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Record Discovery</w:t>
            </w:r>
          </w:p>
        </w:tc>
        <w:tc>
          <w:tcPr>
            <w:tcW w:type="dxa" w:w="6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The Record Discovery Agent searches public databases for primary source evidence for a selected individual. It streams results in real time, showing each web search as it executes. Output is a structured research brief with candidate records, match quality ratings, and a confidence band recommendation.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Stage 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Human Review</w:t>
            </w:r>
          </w:p>
        </w:tc>
        <w:tc>
          <w:tcPr>
            <w:tcW w:type="dxa" w:w="6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The researcher reads the agent output and records a decision: Accept (match confirmed), Reject (no match), or Flag (needs more investigation). This decision is stored in the evidence log alongside the agent's brief, source citations, and timestamp. This stage is never automated — the human is the decision-maker.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Stage 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GEDCOM Write-back</w:t>
            </w:r>
          </w:p>
        </w:tc>
        <w:tc>
          <w:tcPr>
            <w:tcW w:type="dxa" w:w="6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When a match is accepted, the system updates the clean GEDCOM: it writes a SOUR record with the citation, updates the NOTE field with the new confidence band, and saves a new versioned GEDCOM file. The original is never overwritten.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Stage 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Reporting (Future)</w:t>
            </w:r>
          </w:p>
        </w:tc>
        <w:tc>
          <w:tcPr>
            <w:tcW w:type="dxa" w:w="6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 reporting layer reads the evidence log and produces updated versions of the evidence assessment report, a research queue sorted by priority, and export-ready GEDCOM files for import into Ancestry, Gramps, or Family Tree Maker.</w:t>
            </w:r>
          </w:p>
        </w:tc>
      </w:tr>
    </w:tbl>
    <w:p>
      <w:pPr>
        <w:spacing w:after="120" w:before="0"/>
      </w:pPr>
      <w:r>
        <w:rPr>
          <w:rFonts w:ascii="Arial" w:cs="Arial" w:eastAsia="Arial" w:hAnsi="Arial"/>
          <w:b w:val="false"/>
          <w:bCs w:val="false"/>
          <w:i w:val="false"/>
          <w:iCs w:val="false"/>
          <w:color w:val="222222"/>
          <w:sz w:val="22"/>
          <w:szCs w:val="22"/>
        </w:rPr>
        <w:t xml:space="preserve"/>
      </w:r>
    </w:p>
    <w:p>
      <w:pPr>
        <w:pStyle w:val="Heading1"/>
        <w:spacing w:after="180" w:before="360"/>
      </w:pPr>
      <w:r>
        <w:rPr>
          <w:rFonts w:ascii="Arial" w:cs="Arial" w:eastAsia="Arial" w:hAnsi="Arial"/>
          <w:b/>
          <w:bCs/>
          <w:color w:val="1F3864"/>
          <w:sz w:val="36"/>
          <w:szCs w:val="36"/>
        </w:rPr>
        <w:t xml:space="preserve">4. Evidence Framework</w:t>
      </w:r>
    </w:p>
    <w:p>
      <w:pPr>
        <w:spacing w:after="120" w:before="0"/>
      </w:pPr>
      <w:r>
        <w:rPr>
          <w:rFonts w:ascii="Arial" w:cs="Arial" w:eastAsia="Arial" w:hAnsi="Arial"/>
          <w:b w:val="false"/>
          <w:bCs w:val="false"/>
          <w:i w:val="false"/>
          <w:iCs w:val="false"/>
          <w:color w:val="222222"/>
          <w:sz w:val="22"/>
          <w:szCs w:val="22"/>
        </w:rPr>
        <w:t xml:space="preserve">The evidence framework established during the initial analysis must be preserved exactly. Claude Code must not alter the definitions, thresholds, or band logic.</w:t>
      </w:r>
    </w:p>
    <w:p>
      <w:pPr>
        <w:spacing w:after="120" w:before="0"/>
      </w:pPr>
      <w:r>
        <w:rPr>
          <w:rFonts w:ascii="Arial" w:cs="Arial" w:eastAsia="Arial" w:hAnsi="Arial"/>
          <w:b w:val="false"/>
          <w:bCs w:val="false"/>
          <w:i w:val="false"/>
          <w:iCs w:val="false"/>
          <w:color w:val="222222"/>
          <w:sz w:val="22"/>
          <w:szCs w:val="22"/>
        </w:rPr>
        <w:t xml:space="preserve"/>
      </w:r>
    </w:p>
    <w:p>
      <w:pPr>
        <w:pStyle w:val="Heading2"/>
        <w:spacing w:after="140" w:before="280"/>
      </w:pPr>
      <w:r>
        <w:rPr>
          <w:rFonts w:ascii="Arial" w:cs="Arial" w:eastAsia="Arial" w:hAnsi="Arial"/>
          <w:b/>
          <w:bCs/>
          <w:color w:val="2E75B6"/>
          <w:sz w:val="28"/>
          <w:szCs w:val="28"/>
        </w:rPr>
        <w:t xml:space="preserve">4.1 Confidence Bands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3000"/>
        <w:gridCol w:w="4326"/>
      </w:tblGrid>
      <w:tr>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Band</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Label</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Meaning</w:t>
            </w:r>
          </w:p>
        </w:tc>
        <w:tc>
          <w:tcPr>
            <w:tcW w:type="dxa" w:w="43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Action</w:t>
            </w:r>
          </w:p>
        </w:tc>
      </w:tr>
      <w:tr>
        <w:tc>
          <w:tcPr>
            <w:tcW w:type="dxa" w:w="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F6B3A"/>
                <w:sz w:val="22"/>
                <w:szCs w:val="22"/>
              </w:rPr>
              <w:t xml:space="preserve">A</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F6B3A"/>
                <w:sz w:val="18"/>
                <w:szCs w:val="18"/>
              </w:rPr>
              <w:t xml:space="preserve">VERIFIED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High-confidence. Primary official sources (GRO certificate, census original, county archive) confirm birth, marriage, or death.</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000000"/>
                <w:sz w:val="18"/>
                <w:szCs w:val="18"/>
              </w:rPr>
              <w:t xml:space="preserve">Accept and proceed.</w:t>
            </w:r>
          </w:p>
        </w:tc>
      </w:tr>
      <w:tr>
        <w:tc>
          <w:tcPr>
            <w:tcW w:type="dxa" w:w="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bCs/>
                <w:color w:val="1F497D"/>
                <w:sz w:val="22"/>
                <w:szCs w:val="22"/>
              </w:rPr>
              <w:t xml:space="preserve">B</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bCs/>
                <w:color w:val="1F497D"/>
                <w:sz w:val="18"/>
                <w:szCs w:val="18"/>
              </w:rPr>
              <w:t xml:space="preserve">PROBABLE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Good evidence from official or indexed primary sources. Minor gaps in date precision or pre-1837 birth with parish record support.</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000000"/>
                <w:sz w:val="18"/>
                <w:szCs w:val="18"/>
              </w:rPr>
              <w:t xml:space="preserve">Verify originals where accessible. Treat as solid working data.</w:t>
            </w:r>
          </w:p>
        </w:tc>
      </w:tr>
      <w:tr>
        <w:tc>
          <w:tcPr>
            <w:tcW w:type="dxa" w:w="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BF6F00"/>
                <w:sz w:val="22"/>
                <w:szCs w:val="22"/>
              </w:rPr>
              <w:t xml:space="preserve">C</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BF6F00"/>
                <w:sz w:val="18"/>
                <w:szCs w:val="18"/>
              </w:rPr>
              <w:t xml:space="preserve">UNCERTAIN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Some evidence present but incomplete. Birth date absent or estimated. Working hypothesis requiring corroboration.</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000000"/>
                <w:sz w:val="18"/>
                <w:szCs w:val="18"/>
              </w:rPr>
              <w:t xml:space="preserve">Seek corroborating evidence before accepting. Note gaps explicitly.</w:t>
            </w:r>
          </w:p>
        </w:tc>
      </w:tr>
      <w:tr>
        <w:tc>
          <w:tcPr>
            <w:tcW w:type="dxa" w:w="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C00000"/>
                <w:sz w:val="22"/>
                <w:szCs w:val="22"/>
              </w:rPr>
              <w:t xml:space="preserve">D</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UNVERIFIED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reliable primary evidence. May pre-date records, rely on family tree entries only, or carry no sources.</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000000"/>
                <w:sz w:val="18"/>
                <w:szCs w:val="18"/>
              </w:rPr>
              <w:t xml:space="preserve">Do not use as basis for further research without independent verification.</w:t>
            </w:r>
          </w:p>
        </w:tc>
      </w:tr>
    </w:tbl>
    <w:p>
      <w:pPr>
        <w:spacing w:after="120" w:before="0"/>
      </w:pPr>
      <w:r>
        <w:rPr>
          <w:rFonts w:ascii="Arial" w:cs="Arial" w:eastAsia="Arial" w:hAnsi="Arial"/>
          <w:b w:val="false"/>
          <w:bCs w:val="false"/>
          <w:i w:val="false"/>
          <w:iCs w:val="false"/>
          <w:color w:val="222222"/>
          <w:sz w:val="22"/>
          <w:szCs w:val="22"/>
        </w:rPr>
        <w:t xml:space="preserve"/>
      </w:r>
    </w:p>
    <w:p>
      <w:pPr>
        <w:pStyle w:val="Heading2"/>
        <w:spacing w:after="140" w:before="280"/>
      </w:pPr>
      <w:r>
        <w:rPr>
          <w:rFonts w:ascii="Arial" w:cs="Arial" w:eastAsia="Arial" w:hAnsi="Arial"/>
          <w:b/>
          <w:bCs/>
          <w:color w:val="2E75B6"/>
          <w:sz w:val="28"/>
          <w:szCs w:val="28"/>
        </w:rPr>
        <w:t xml:space="preserve">4.2 Source Tiers</w:t>
      </w:r>
    </w:p>
    <w:p>
      <w:pPr>
        <w:spacing w:after="120" w:before="0"/>
      </w:pPr>
      <w:r>
        <w:rPr>
          <w:rFonts w:ascii="Arial" w:cs="Arial" w:eastAsia="Arial" w:hAnsi="Arial"/>
          <w:b w:val="false"/>
          <w:bCs w:val="false"/>
          <w:i w:val="false"/>
          <w:iCs w:val="false"/>
          <w:color w:val="222222"/>
          <w:sz w:val="22"/>
          <w:szCs w:val="22"/>
        </w:rPr>
        <w:t xml:space="preserve">Every source citation in the GEDCOM or evidence log must be classified against these tiers. The tier determines the maximum confidence band achievable without human override.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6626"/>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Tier</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Label</w:t>
            </w:r>
          </w:p>
        </w:tc>
        <w:tc>
          <w:tcPr>
            <w:tcW w:type="dxa" w:w="66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Examples and rules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Tier 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Official Primary</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GRO birth, marriage, or death certificate; National Archives original census; West Yorkshire Archive Service parish register; Borthwick Institute record; Lancashire Archives record; any original county or national archive document.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Tier 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Indexed Primary</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Ancestry or FamilySearch census transcription; FreeBMD index entry; IGI record; Findmypast indexed primary. Reliable but verify against original image where possible.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Tier 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Secondary / Family Tree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Ancestry member tree entry; Geneanet user submission; WikiTree; any record whose provenance is another compiled family tree rather than an original archive document. Tier 3 sources alone cannot support Band A or Band B.</w:t>
            </w:r>
          </w:p>
        </w:tc>
      </w:tr>
    </w:tbl>
    <w:p>
      <w:pPr>
        <w:spacing w:after="120" w:before="0"/>
      </w:pPr>
      <w:r>
        <w:rPr>
          <w:rFonts w:ascii="Arial" w:cs="Arial" w:eastAsia="Arial" w:hAnsi="Arial"/>
          <w:b w:val="false"/>
          <w:bCs w:val="false"/>
          <w:i w:val="false"/>
          <w:iCs w:val="false"/>
          <w:color w:val="222222"/>
          <w:sz w:val="22"/>
          <w:szCs w:val="22"/>
        </w:rPr>
        <w:t xml:space="preserve"/>
      </w:r>
    </w:p>
    <w:p>
      <w:pPr>
        <w:pStyle w:val="Heading2"/>
        <w:spacing w:after="140" w:before="280"/>
      </w:pPr>
      <w:r>
        <w:rPr>
          <w:rFonts w:ascii="Arial" w:cs="Arial" w:eastAsia="Arial" w:hAnsi="Arial"/>
          <w:b/>
          <w:bCs/>
          <w:color w:val="2E75B6"/>
          <w:sz w:val="28"/>
          <w:szCs w:val="28"/>
        </w:rPr>
        <w:t xml:space="preserve">4.3 Era Constraints</w:t>
      </w:r>
    </w:p>
    <w:p>
      <w:pPr>
        <w:spacing w:after="120" w:before="0"/>
      </w:pPr>
      <w:r>
        <w:rPr>
          <w:rFonts w:ascii="Arial" w:cs="Arial" w:eastAsia="Arial" w:hAnsi="Arial"/>
          <w:b w:val="false"/>
          <w:bCs w:val="false"/>
          <w:i w:val="false"/>
          <w:iCs w:val="false"/>
          <w:color w:val="222222"/>
          <w:sz w:val="22"/>
          <w:szCs w:val="22"/>
        </w:rPr>
        <w:t xml:space="preserve">These constraints are hard rules applied automatically by the scoring engine. They cannot be overridden by source tier alone.</w:t>
      </w:r>
    </w:p>
    <w:p>
      <w:pPr>
        <w:pStyle w:val="ListParagraph"/>
        <w:numPr>
          <w:ilvl w:val="0"/>
          <w:numId w:val="2"/>
        </w:numPr>
        <w:spacing w:after="80"/>
      </w:pPr>
      <w:r>
        <w:rPr>
          <w:rFonts w:ascii="Arial" w:cs="Arial" w:eastAsia="Arial" w:hAnsi="Arial"/>
          <w:sz w:val="22"/>
          <w:szCs w:val="22"/>
        </w:rPr>
        <w:t xml:space="preserve">Pre-1538: No English parish registers exist. Any individual with a birth year before 1538 is automatically capped at Band D regardless of other evidence. No upgrade is possible without documentary evidence from a herald's visitation or estate record.</w:t>
      </w:r>
    </w:p>
    <w:p>
      <w:pPr>
        <w:pStyle w:val="ListParagraph"/>
        <w:numPr>
          <w:ilvl w:val="0"/>
          <w:numId w:val="2"/>
        </w:numPr>
        <w:spacing w:after="80"/>
      </w:pPr>
      <w:r>
        <w:rPr>
          <w:rFonts w:ascii="Arial" w:cs="Arial" w:eastAsia="Arial" w:hAnsi="Arial"/>
          <w:sz w:val="22"/>
          <w:szCs w:val="22"/>
        </w:rPr>
        <w:t xml:space="preserve">1538–1836: Civil registration had not begun. No GRO certificate is possible. Evidence must come from surviving parish registers, bishop's transcripts, or the IGI. Band A is achievable if a Tier 1 parish register entry is found.</w:t>
      </w:r>
    </w:p>
    <w:p>
      <w:pPr>
        <w:pStyle w:val="ListParagraph"/>
        <w:numPr>
          <w:ilvl w:val="0"/>
          <w:numId w:val="2"/>
        </w:numPr>
        <w:spacing w:after="80"/>
      </w:pPr>
      <w:r>
        <w:rPr>
          <w:rFonts w:ascii="Arial" w:cs="Arial" w:eastAsia="Arial" w:hAnsi="Arial"/>
          <w:sz w:val="22"/>
          <w:szCs w:val="22"/>
        </w:rPr>
        <w:t xml:space="preserve">Post-1837: GRO certificates are available. Band A requires either a GRO certificate reference or a National Archives census original for the individual in question.</w:t>
      </w:r>
    </w:p>
    <w:p>
      <w:pPr>
        <w:pStyle w:val="ListParagraph"/>
        <w:numPr>
          <w:ilvl w:val="0"/>
          <w:numId w:val="2"/>
        </w:numPr>
        <w:spacing w:after="80"/>
      </w:pPr>
      <w:r>
        <w:rPr>
          <w:rFonts w:ascii="Arial" w:cs="Arial" w:eastAsia="Arial" w:hAnsi="Arial"/>
          <w:sz w:val="22"/>
          <w:szCs w:val="22"/>
        </w:rPr>
        <w:t xml:space="preserve">1841 census age rule: Ages over 15 were rounded to the nearest five. Birth years derived from 1841 census ages must carry a ±3 year tolerance, not ±2.</w:t>
      </w:r>
    </w:p>
    <w:p>
      <w:pPr>
        <w:spacing w:after="120" w:before="0"/>
      </w:pPr>
      <w:r>
        <w:rPr>
          <w:rFonts w:ascii="Arial" w:cs="Arial" w:eastAsia="Arial" w:hAnsi="Arial"/>
          <w:b w:val="false"/>
          <w:bCs w:val="false"/>
          <w:i w:val="false"/>
          <w:iCs w:val="false"/>
          <w:color w:val="222222"/>
          <w:sz w:val="22"/>
          <w:szCs w:val="22"/>
        </w:rPr>
        <w:t xml:space="preserve"/>
      </w:r>
    </w:p>
    <w:p>
      <w:r>
        <w:br w:type="page"/>
      </w:r>
    </w:p>
    <w:p>
      <w:pPr>
        <w:pStyle w:val="Heading1"/>
        <w:spacing w:after="180" w:before="360"/>
      </w:pPr>
      <w:r>
        <w:rPr>
          <w:rFonts w:ascii="Arial" w:cs="Arial" w:eastAsia="Arial" w:hAnsi="Arial"/>
          <w:b/>
          <w:bCs/>
          <w:color w:val="1F3864"/>
          <w:sz w:val="36"/>
          <w:szCs w:val="36"/>
        </w:rPr>
        <w:t xml:space="preserve">5. Functional Requirements</w:t>
      </w:r>
    </w:p>
    <w:p>
      <w:pPr>
        <w:spacing w:after="120" w:before="0"/>
      </w:pPr>
      <w:r>
        <w:rPr>
          <w:rFonts w:ascii="Arial" w:cs="Arial" w:eastAsia="Arial" w:hAnsi="Arial"/>
          <w:b w:val="false"/>
          <w:bCs w:val="false"/>
          <w:i w:val="false"/>
          <w:iCs w:val="false"/>
          <w:color w:val="222222"/>
          <w:sz w:val="22"/>
          <w:szCs w:val="22"/>
        </w:rPr>
        <w:t xml:space="preserve">Requirements are labelled MUST (non-negotiable), SHOULD (high priority, deliver in v1 where feasible), or COULD (future enhancement). Each carries an acceptance criterion.</w:t>
      </w:r>
    </w:p>
    <w:p>
      <w:pPr>
        <w:spacing w:after="120" w:before="0"/>
      </w:pPr>
      <w:r>
        <w:rPr>
          <w:rFonts w:ascii="Arial" w:cs="Arial" w:eastAsia="Arial" w:hAnsi="Arial"/>
          <w:b w:val="false"/>
          <w:bCs w:val="false"/>
          <w:i w:val="false"/>
          <w:iCs w:val="false"/>
          <w:color w:val="222222"/>
          <w:sz w:val="22"/>
          <w:szCs w:val="22"/>
        </w:rPr>
        <w:t xml:space="preserve"/>
      </w:r>
    </w:p>
    <w:p>
      <w:pPr>
        <w:pStyle w:val="Heading2"/>
        <w:spacing w:after="140" w:before="280"/>
      </w:pPr>
      <w:r>
        <w:rPr>
          <w:rFonts w:ascii="Arial" w:cs="Arial" w:eastAsia="Arial" w:hAnsi="Arial"/>
          <w:b/>
          <w:bCs/>
          <w:color w:val="2E75B6"/>
          <w:sz w:val="28"/>
          <w:szCs w:val="28"/>
        </w:rPr>
        <w:t xml:space="preserve">5.1 Application Shell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5526"/>
        <w:gridCol w:w="180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ID</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Priority</w:t>
            </w:r>
          </w:p>
        </w:tc>
        <w:tc>
          <w:tcPr>
            <w:tcW w:type="dxa" w:w="55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Acceptance criterion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FR-01</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i w:val="false"/>
                <w:iCs w:val="false"/>
                <w:color w:val="C00000"/>
                <w:sz w:val="18"/>
                <w:szCs w:val="18"/>
              </w:rPr>
              <w:t xml:space="preserve">MUST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Start with npm start or node server.js and serve a local web UI on localhost:3000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44444"/>
                <w:sz w:val="18"/>
                <w:szCs w:val="18"/>
              </w:rPr>
              <w:t xml:space="preserve">Browser opens to the application without error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FR-02</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i w:val="false"/>
                <w:iCs w:val="false"/>
                <w:color w:val="C00000"/>
                <w:sz w:val="18"/>
                <w:szCs w:val="18"/>
              </w:rPr>
              <w:t xml:space="preserve">MUST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Read Sutcliffe_CleanTree_v1.ged from a configurable data directory on startup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44444"/>
                <w:sz w:val="18"/>
                <w:szCs w:val="18"/>
              </w:rPr>
              <w:t xml:space="preserve">Individuals load into the queue on first run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FR-03</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i w:val="false"/>
                <w:iCs w:val="false"/>
                <w:color w:val="C00000"/>
                <w:sz w:val="18"/>
                <w:szCs w:val="18"/>
              </w:rPr>
              <w:t xml:space="preserve">MUST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Read ancestor_tree_data_refined.json as the evidence state store on startup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44444"/>
                <w:sz w:val="18"/>
                <w:szCs w:val="18"/>
              </w:rPr>
              <w:t xml:space="preserve">Confidence bands and scores display correctly on first run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FR-04</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i w:val="false"/>
                <w:iCs w:val="false"/>
                <w:color w:val="C00000"/>
                <w:sz w:val="18"/>
                <w:szCs w:val="18"/>
              </w:rPr>
              <w:t xml:space="preserve">MUST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All state changes persist to disk immediately — no data is lost if the application is closed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44444"/>
                <w:sz w:val="18"/>
                <w:szCs w:val="18"/>
              </w:rPr>
              <w:t xml:space="preserve">On restart, all previous decisions and search results reload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FR-05</w:t>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i w:val="false"/>
                <w:iCs w:val="false"/>
                <w:color w:val="BF6F00"/>
                <w:sz w:val="18"/>
                <w:szCs w:val="18"/>
              </w:rPr>
              <w:t xml:space="preserve">SHOULD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Display a summary dashboard showing counts per confidence band and research progress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44444"/>
                <w:sz w:val="18"/>
                <w:szCs w:val="18"/>
              </w:rPr>
              <w:t xml:space="preserve">Dashboard visible on launch</w:t>
            </w:r>
          </w:p>
        </w:tc>
      </w:tr>
    </w:tbl>
    <w:p>
      <w:pPr>
        <w:spacing w:after="120" w:before="0"/>
      </w:pPr>
      <w:r>
        <w:rPr>
          <w:rFonts w:ascii="Arial" w:cs="Arial" w:eastAsia="Arial" w:hAnsi="Arial"/>
          <w:b w:val="false"/>
          <w:bCs w:val="false"/>
          <w:i w:val="false"/>
          <w:iCs w:val="false"/>
          <w:color w:val="222222"/>
          <w:sz w:val="22"/>
          <w:szCs w:val="22"/>
        </w:rPr>
        <w:t xml:space="preserve"/>
      </w:r>
    </w:p>
    <w:p>
      <w:pPr>
        <w:pStyle w:val="Heading2"/>
        <w:spacing w:after="140" w:before="280"/>
      </w:pPr>
      <w:r>
        <w:rPr>
          <w:rFonts w:ascii="Arial" w:cs="Arial" w:eastAsia="Arial" w:hAnsi="Arial"/>
          <w:b/>
          <w:bCs/>
          <w:color w:val="2E75B6"/>
          <w:sz w:val="28"/>
          <w:szCs w:val="28"/>
        </w:rPr>
        <w:t xml:space="preserve">5.2 Research Queue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5526"/>
        <w:gridCol w:w="180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ID</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Priority</w:t>
            </w:r>
          </w:p>
        </w:tc>
        <w:tc>
          <w:tcPr>
            <w:tcW w:type="dxa" w:w="55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Acceptance criterion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FR-06</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i w:val="false"/>
                <w:iCs w:val="false"/>
                <w:color w:val="C00000"/>
                <w:sz w:val="18"/>
                <w:szCs w:val="18"/>
              </w:rPr>
              <w:t xml:space="preserve">MUST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Display all Band C and D individuals in a scrollable queue sorted D-first then by generation descending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44444"/>
                <w:sz w:val="18"/>
                <w:szCs w:val="18"/>
              </w:rPr>
              <w:t xml:space="preserve">Queue renders correctly with correct sort order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FR-07</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i w:val="false"/>
                <w:iCs w:val="false"/>
                <w:color w:val="C00000"/>
                <w:sz w:val="18"/>
                <w:szCs w:val="18"/>
              </w:rPr>
              <w:t xml:space="preserve">MUST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Allow filtering the queue by confidence band (All, C only, D only)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44444"/>
                <w:sz w:val="18"/>
                <w:szCs w:val="18"/>
              </w:rPr>
              <w:t xml:space="preserve">Filter buttons update the list immediately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FR-08</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i w:val="false"/>
                <w:iCs w:val="false"/>
                <w:color w:val="C00000"/>
                <w:sz w:val="18"/>
                <w:szCs w:val="18"/>
              </w:rPr>
              <w:t xml:space="preserve">MUST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Show each individual's name, birth year, birth place, generation number, confidence band, and decision status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44444"/>
                <w:sz w:val="18"/>
                <w:szCs w:val="18"/>
              </w:rPr>
              <w:t xml:space="preserve">All fields visible for each queue entry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FR-09</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i w:val="false"/>
                <w:iCs w:val="false"/>
                <w:color w:val="C00000"/>
                <w:sz w:val="18"/>
                <w:szCs w:val="18"/>
              </w:rPr>
              <w:t xml:space="preserve">MUST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Mark individuals as Searched, Accepted, Rejected, or Flagged in the queue sidebar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44444"/>
                <w:sz w:val="18"/>
                <w:szCs w:val="18"/>
              </w:rPr>
              <w:t xml:space="preserve">Status badge updates after decision is recorded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FR-10</w:t>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i w:val="false"/>
                <w:iCs w:val="false"/>
                <w:color w:val="BF6F00"/>
                <w:sz w:val="18"/>
                <w:szCs w:val="18"/>
              </w:rPr>
              <w:t xml:space="preserve">SHOULD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Show a count of how many individuals have been researched vs total queue length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44444"/>
                <w:sz w:val="18"/>
                <w:szCs w:val="18"/>
              </w:rPr>
              <w:t xml:space="preserve">Progress counter visible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FR-11</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i w:val="false"/>
                <w:iCs w:val="false"/>
                <w:color w:val="1F6B3A"/>
                <w:sz w:val="18"/>
                <w:szCs w:val="18"/>
              </w:rPr>
              <w:t xml:space="preserve">COULD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Allow the queue to be sorted by score ascending (weakest evidence first) as an alternative to generation depth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44444"/>
                <w:sz w:val="18"/>
                <w:szCs w:val="18"/>
              </w:rPr>
              <w:t xml:space="preserve">Sort toggle available</w:t>
            </w:r>
          </w:p>
        </w:tc>
      </w:tr>
    </w:tbl>
    <w:p>
      <w:pPr>
        <w:spacing w:after="120" w:before="0"/>
      </w:pPr>
      <w:r>
        <w:rPr>
          <w:rFonts w:ascii="Arial" w:cs="Arial" w:eastAsia="Arial" w:hAnsi="Arial"/>
          <w:b w:val="false"/>
          <w:bCs w:val="false"/>
          <w:i w:val="false"/>
          <w:iCs w:val="false"/>
          <w:color w:val="222222"/>
          <w:sz w:val="22"/>
          <w:szCs w:val="22"/>
        </w:rPr>
        <w:t xml:space="preserve"/>
      </w:r>
    </w:p>
    <w:p>
      <w:pPr>
        <w:pStyle w:val="Heading2"/>
        <w:spacing w:after="140" w:before="280"/>
      </w:pPr>
      <w:r>
        <w:rPr>
          <w:rFonts w:ascii="Arial" w:cs="Arial" w:eastAsia="Arial" w:hAnsi="Arial"/>
          <w:b/>
          <w:bCs/>
          <w:color w:val="2E75B6"/>
          <w:sz w:val="28"/>
          <w:szCs w:val="28"/>
        </w:rPr>
        <w:t xml:space="preserve">5.3 Record Discovery Agent (Stage 1)</w:t>
      </w:r>
    </w:p>
    <w:p>
      <w:pPr>
        <w:spacing w:after="120" w:before="0"/>
      </w:pPr>
      <w:r>
        <w:rPr>
          <w:rFonts w:ascii="Arial" w:cs="Arial" w:eastAsia="Arial" w:hAnsi="Arial"/>
          <w:b w:val="false"/>
          <w:bCs w:val="false"/>
          <w:i w:val="false"/>
          <w:iCs w:val="false"/>
          <w:color w:val="222222"/>
          <w:sz w:val="22"/>
          <w:szCs w:val="22"/>
        </w:rPr>
        <w:t xml:space="preserve">The agent is a separate process that calls the Anthropic API (claude-sonnet-4-20250514) with the web_search tool enabled. It runs server-side so the API key never reaches the browser.</w:t>
      </w:r>
    </w:p>
    <w:p>
      <w:pPr>
        <w:spacing w:after="120" w:before="0"/>
      </w:pPr>
      <w:r>
        <w:rPr>
          <w:rFonts w:ascii="Arial" w:cs="Arial" w:eastAsia="Arial" w:hAnsi="Arial"/>
          <w:b w:val="false"/>
          <w:bCs w:val="false"/>
          <w:i w:val="false"/>
          <w:iCs w:val="false"/>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5526"/>
        <w:gridCol w:w="180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ID</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Priority</w:t>
            </w:r>
          </w:p>
        </w:tc>
        <w:tc>
          <w:tcPr>
            <w:tcW w:type="dxa" w:w="55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Acceptance criterion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FR-12</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i w:val="false"/>
                <w:iCs w:val="false"/>
                <w:color w:val="C00000"/>
                <w:sz w:val="18"/>
                <w:szCs w:val="18"/>
              </w:rPr>
              <w:t xml:space="preserve">MUST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agent runs server-side via a local Express endpoint POST /api/research/:id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44444"/>
                <w:sz w:val="18"/>
                <w:szCs w:val="18"/>
              </w:rPr>
              <w:t xml:space="preserve">API key does not appear in browser network requests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FR-13</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i w:val="false"/>
                <w:iCs w:val="false"/>
                <w:color w:val="C00000"/>
                <w:sz w:val="18"/>
                <w:szCs w:val="18"/>
              </w:rPr>
              <w:t xml:space="preserve">MUST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agent streams its response to the browser using server-sent events so the user sees output word-by-word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44444"/>
                <w:sz w:val="18"/>
                <w:szCs w:val="18"/>
              </w:rPr>
              <w:t xml:space="preserve">Text appears progressively, not all at once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FR-14</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i w:val="false"/>
                <w:iCs w:val="false"/>
                <w:color w:val="C00000"/>
                <w:sz w:val="18"/>
                <w:szCs w:val="18"/>
              </w:rPr>
              <w:t xml:space="preserve">MUST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Each web search the agent executes appears as a named step in the progress UI with the search query shown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44444"/>
                <w:sz w:val="18"/>
                <w:szCs w:val="18"/>
              </w:rPr>
              <w:t xml:space="preserve">User sees query text for each search step</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FR-15</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i w:val="false"/>
                <w:iCs w:val="false"/>
                <w:color w:val="C00000"/>
                <w:sz w:val="18"/>
                <w:szCs w:val="18"/>
              </w:rPr>
              <w:t xml:space="preserve">MUST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agent carries the full system prompt defined in section 6 of this document unchanged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44444"/>
                <w:sz w:val="18"/>
                <w:szCs w:val="18"/>
              </w:rPr>
              <w:t xml:space="preserve">System prompt matches specification exactly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FR-16</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i w:val="false"/>
                <w:iCs w:val="false"/>
                <w:color w:val="C00000"/>
                <w:sz w:val="18"/>
                <w:szCs w:val="18"/>
              </w:rPr>
              <w:t xml:space="preserve">MUST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agent uses the individual's full profile as the user message: name, sex, birth year, birth place, generation, confidence, score, warnings, and alerts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44444"/>
                <w:sz w:val="18"/>
                <w:szCs w:val="18"/>
              </w:rPr>
              <w:t xml:space="preserve">All profile fields present in API call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FR-17</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i w:val="false"/>
                <w:iCs w:val="false"/>
                <w:color w:val="C00000"/>
                <w:sz w:val="18"/>
                <w:szCs w:val="18"/>
              </w:rPr>
              <w:t xml:space="preserve">MUST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completed research brief is saved to disk in evidence_log.json keyed by individual GEDCOM 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44444"/>
                <w:sz w:val="18"/>
                <w:szCs w:val="18"/>
              </w:rPr>
              <w:t xml:space="preserve">File updated after each completed run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FR-18</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i w:val="false"/>
                <w:iCs w:val="false"/>
                <w:color w:val="C00000"/>
                <w:sz w:val="18"/>
                <w:szCs w:val="18"/>
              </w:rPr>
              <w:t xml:space="preserve">MUST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UI provides a Stop button that aborts an in-progress agent run without losing any already-streamed output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44444"/>
                <w:sz w:val="18"/>
                <w:szCs w:val="18"/>
              </w:rPr>
              <w:t xml:space="preserve">Partial results saved if Stop is pressed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FR-19</w:t>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i w:val="false"/>
                <w:iCs w:val="false"/>
                <w:color w:val="BF6F00"/>
                <w:sz w:val="18"/>
                <w:szCs w:val="18"/>
              </w:rPr>
              <w:t xml:space="preserve">SHOULD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If an individual has a saved result, display it immediately on selection without re-running the agent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44444"/>
                <w:sz w:val="18"/>
                <w:szCs w:val="18"/>
              </w:rPr>
              <w:t xml:space="preserve">Previously researched individuals load instantly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FR-20</w:t>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i w:val="false"/>
                <w:iCs w:val="false"/>
                <w:color w:val="BF6F00"/>
                <w:sz w:val="18"/>
                <w:szCs w:val="18"/>
              </w:rPr>
              <w:t xml:space="preserve">SHOULD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agent result includes the number of web searches performed and their queries, saved to the evidence log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44444"/>
                <w:sz w:val="18"/>
                <w:szCs w:val="18"/>
              </w:rPr>
              <w:t xml:space="preserve">Search count and query list visible in saved record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FR-21</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i w:val="false"/>
                <w:iCs w:val="false"/>
                <w:color w:val="1F6B3A"/>
                <w:sz w:val="18"/>
                <w:szCs w:val="18"/>
              </w:rPr>
              <w:t xml:space="preserve">COULD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Allow the user to run a follow-up query to the same agent session with additional context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44444"/>
                <w:sz w:val="18"/>
                <w:szCs w:val="18"/>
              </w:rPr>
              <w:t xml:space="preserve">Follow-up input field below result</w:t>
            </w:r>
          </w:p>
        </w:tc>
      </w:tr>
    </w:tbl>
    <w:p>
      <w:pPr>
        <w:spacing w:after="120" w:before="0"/>
      </w:pPr>
      <w:r>
        <w:rPr>
          <w:rFonts w:ascii="Arial" w:cs="Arial" w:eastAsia="Arial" w:hAnsi="Arial"/>
          <w:b w:val="false"/>
          <w:bCs w:val="false"/>
          <w:i w:val="false"/>
          <w:iCs w:val="false"/>
          <w:color w:val="222222"/>
          <w:sz w:val="22"/>
          <w:szCs w:val="22"/>
        </w:rPr>
        <w:t xml:space="preserve"/>
      </w:r>
    </w:p>
    <w:p>
      <w:pPr>
        <w:pStyle w:val="Heading2"/>
        <w:spacing w:after="140" w:before="280"/>
      </w:pPr>
      <w:r>
        <w:rPr>
          <w:rFonts w:ascii="Arial" w:cs="Arial" w:eastAsia="Arial" w:hAnsi="Arial"/>
          <w:b/>
          <w:bCs/>
          <w:color w:val="2E75B6"/>
          <w:sz w:val="28"/>
          <w:szCs w:val="28"/>
        </w:rPr>
        <w:t xml:space="preserve">5.4 Human Review and Decision Recording (Stage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5526"/>
        <w:gridCol w:w="180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ID</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Priority</w:t>
            </w:r>
          </w:p>
        </w:tc>
        <w:tc>
          <w:tcPr>
            <w:tcW w:type="dxa" w:w="55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Acceptance criterion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FR-22</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i w:val="false"/>
                <w:iCs w:val="false"/>
                <w:color w:val="C00000"/>
                <w:sz w:val="18"/>
                <w:szCs w:val="18"/>
              </w:rPr>
              <w:t xml:space="preserve">MUST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After an agent run completes, display three decision buttons: Accept Match, Reject No Match, Flag for Investigation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44444"/>
                <w:sz w:val="18"/>
                <w:szCs w:val="18"/>
              </w:rPr>
              <w:t xml:space="preserve">Buttons appear below the completed result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FR-23</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i w:val="false"/>
                <w:iCs w:val="false"/>
                <w:color w:val="C00000"/>
                <w:sz w:val="18"/>
                <w:szCs w:val="18"/>
              </w:rPr>
              <w:t xml:space="preserve">MUST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Accepting a match requires the user to confirm a source citation before the decision is recorded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44444"/>
                <w:sz w:val="18"/>
                <w:szCs w:val="18"/>
              </w:rPr>
              <w:t xml:space="preserve">Confirmation prompt appears; empty citation is rejected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FR-24</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i w:val="false"/>
                <w:iCs w:val="false"/>
                <w:color w:val="C00000"/>
                <w:sz w:val="18"/>
                <w:szCs w:val="18"/>
              </w:rPr>
              <w:t xml:space="preserve">MUST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Each decision is saved to evidence_log.json with: individual ID, decision type, source citation (if accepted), timestamp, and agent result text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44444"/>
                <w:sz w:val="18"/>
                <w:szCs w:val="18"/>
              </w:rPr>
              <w:t xml:space="preserve">Log entry contains all required fields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FR-25</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i w:val="false"/>
                <w:iCs w:val="false"/>
                <w:color w:val="C00000"/>
                <w:sz w:val="18"/>
                <w:szCs w:val="18"/>
              </w:rPr>
              <w:t xml:space="preserve">MUST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rejected result records the search queries performed so the same searches are not repeated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44444"/>
                <w:sz w:val="18"/>
                <w:szCs w:val="18"/>
              </w:rPr>
              <w:t xml:space="preserve">Search queries stored in rejection record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FR-26</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i w:val="false"/>
                <w:iCs w:val="false"/>
                <w:color w:val="C00000"/>
                <w:sz w:val="18"/>
                <w:szCs w:val="18"/>
              </w:rPr>
              <w:t xml:space="preserve">MUST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flagged result records a free-text note explaining what further investigation is needed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44444"/>
                <w:sz w:val="18"/>
                <w:szCs w:val="18"/>
              </w:rPr>
              <w:t xml:space="preserve">Note field required for Flag decision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FR-27</w:t>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i w:val="false"/>
                <w:iCs w:val="false"/>
                <w:color w:val="BF6F00"/>
                <w:sz w:val="18"/>
                <w:szCs w:val="18"/>
              </w:rPr>
              <w:t xml:space="preserve">SHOULD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Allow a previously recorded decision to be changed, with the reason for the change logged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44444"/>
                <w:sz w:val="18"/>
                <w:szCs w:val="18"/>
              </w:rPr>
              <w:t xml:space="preserve">Override logged with timestamp and reason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FR-28</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i w:val="false"/>
                <w:iCs w:val="false"/>
                <w:color w:val="1F6B3A"/>
                <w:sz w:val="18"/>
                <w:szCs w:val="18"/>
              </w:rPr>
              <w:t xml:space="preserve">COULD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Display a structured citation entry form (source title, repository, reference, date accessed) rather than a plain text field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44444"/>
                <w:sz w:val="18"/>
                <w:szCs w:val="18"/>
              </w:rPr>
              <w:t xml:space="preserve">Form fields map to GEDCOM SOUR record structure</w:t>
            </w:r>
          </w:p>
        </w:tc>
      </w:tr>
    </w:tbl>
    <w:p>
      <w:pPr>
        <w:spacing w:after="120" w:before="0"/>
      </w:pPr>
      <w:r>
        <w:rPr>
          <w:rFonts w:ascii="Arial" w:cs="Arial" w:eastAsia="Arial" w:hAnsi="Arial"/>
          <w:b w:val="false"/>
          <w:bCs w:val="false"/>
          <w:i w:val="false"/>
          <w:iCs w:val="false"/>
          <w:color w:val="222222"/>
          <w:sz w:val="22"/>
          <w:szCs w:val="22"/>
        </w:rPr>
        <w:t xml:space="preserve"/>
      </w:r>
    </w:p>
    <w:p>
      <w:pPr>
        <w:pStyle w:val="Heading2"/>
        <w:spacing w:after="140" w:before="280"/>
      </w:pPr>
      <w:r>
        <w:rPr>
          <w:rFonts w:ascii="Arial" w:cs="Arial" w:eastAsia="Arial" w:hAnsi="Arial"/>
          <w:b/>
          <w:bCs/>
          <w:color w:val="2E75B6"/>
          <w:sz w:val="28"/>
          <w:szCs w:val="28"/>
        </w:rPr>
        <w:t xml:space="preserve">5.5 GEDCOM Write-back (Stage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5526"/>
        <w:gridCol w:w="180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ID</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Priority</w:t>
            </w:r>
          </w:p>
        </w:tc>
        <w:tc>
          <w:tcPr>
            <w:tcW w:type="dxa" w:w="55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Acceptance criterion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FR-29</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i w:val="false"/>
                <w:iCs w:val="false"/>
                <w:color w:val="C00000"/>
                <w:sz w:val="18"/>
                <w:szCs w:val="18"/>
              </w:rPr>
              <w:t xml:space="preserve">MUST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When a match is accepted, update the individual's NOTE field in the clean GEDCOM with the new confidence band and evidence summary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44444"/>
                <w:sz w:val="18"/>
                <w:szCs w:val="18"/>
              </w:rPr>
              <w:t xml:space="preserve">NOTE field updated in output GEDCOM</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FR-30</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i w:val="false"/>
                <w:iCs w:val="false"/>
                <w:color w:val="C00000"/>
                <w:sz w:val="18"/>
                <w:szCs w:val="18"/>
              </w:rPr>
              <w:t xml:space="preserve">MUST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Add a SOUR record to the individual's entry in the GEDCOM containing the accepted citation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44444"/>
                <w:sz w:val="18"/>
                <w:szCs w:val="18"/>
              </w:rPr>
              <w:t xml:space="preserve">SOUR block present with title, repository, and reference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FR-31</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i w:val="false"/>
                <w:iCs w:val="false"/>
                <w:color w:val="C00000"/>
                <w:sz w:val="18"/>
                <w:szCs w:val="18"/>
              </w:rPr>
              <w:t xml:space="preserve">MUST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Save the updated GEDCOM as a new versioned file (e.g. Sutcliffe_CleanTree_v2.ged) and never overwrite the previous version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44444"/>
                <w:sz w:val="18"/>
                <w:szCs w:val="18"/>
              </w:rPr>
              <w:t xml:space="preserve">Previous version intact; new file created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FR-32</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i w:val="false"/>
                <w:iCs w:val="false"/>
                <w:color w:val="C00000"/>
                <w:sz w:val="18"/>
                <w:szCs w:val="18"/>
              </w:rPr>
              <w:t xml:space="preserve">MUST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Validate the output GEDCOM against the 5.5.1 standard before saving (check encoding, required tags, relationship integrity)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44444"/>
                <w:sz w:val="18"/>
                <w:szCs w:val="18"/>
              </w:rPr>
              <w:t xml:space="preserve">Validation passes; malformed output is not saved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FR-33</w:t>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i w:val="false"/>
                <w:iCs w:val="false"/>
                <w:color w:val="BF6F00"/>
                <w:sz w:val="18"/>
                <w:szCs w:val="18"/>
              </w:rPr>
              <w:t xml:space="preserve">SHOULD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Provide a dry-run mode that shows what changes would be made to the GEDCOM without writing the file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44444"/>
                <w:sz w:val="18"/>
                <w:szCs w:val="18"/>
              </w:rPr>
              <w:t xml:space="preserve">Diff output readable without file write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FR-34</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i w:val="false"/>
                <w:iCs w:val="false"/>
                <w:color w:val="1F6B3A"/>
                <w:sz w:val="18"/>
                <w:szCs w:val="18"/>
              </w:rPr>
              <w:t xml:space="preserve">COULD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Batch-process all accepted decisions in the evidence log into a single GEDCOM update run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44444"/>
                <w:sz w:val="18"/>
                <w:szCs w:val="18"/>
              </w:rPr>
              <w:t xml:space="preserve">Batch mode available via CLI flag</w:t>
            </w:r>
          </w:p>
        </w:tc>
      </w:tr>
    </w:tbl>
    <w:p>
      <w:pPr>
        <w:spacing w:after="120" w:before="0"/>
      </w:pPr>
      <w:r>
        <w:rPr>
          <w:rFonts w:ascii="Arial" w:cs="Arial" w:eastAsia="Arial" w:hAnsi="Arial"/>
          <w:b w:val="false"/>
          <w:bCs w:val="false"/>
          <w:i w:val="false"/>
          <w:iCs w:val="false"/>
          <w:color w:val="222222"/>
          <w:sz w:val="22"/>
          <w:szCs w:val="22"/>
        </w:rPr>
        <w:t xml:space="preserve"/>
      </w:r>
    </w:p>
    <w:p>
      <w:r>
        <w:br w:type="page"/>
      </w:r>
    </w:p>
    <w:p>
      <w:pPr>
        <w:pStyle w:val="Heading1"/>
        <w:spacing w:after="180" w:before="360"/>
      </w:pPr>
      <w:r>
        <w:rPr>
          <w:rFonts w:ascii="Arial" w:cs="Arial" w:eastAsia="Arial" w:hAnsi="Arial"/>
          <w:b/>
          <w:bCs/>
          <w:color w:val="1F3864"/>
          <w:sz w:val="36"/>
          <w:szCs w:val="36"/>
        </w:rPr>
        <w:t xml:space="preserve">6. Record Discovery Agent — System Prompt Specification</w:t>
      </w:r>
    </w:p>
    <w:p>
      <w:pPr>
        <w:spacing w:after="120" w:before="0"/>
      </w:pPr>
      <w:r>
        <w:rPr>
          <w:rFonts w:ascii="Arial" w:cs="Arial" w:eastAsia="Arial" w:hAnsi="Arial"/>
          <w:b w:val="false"/>
          <w:bCs w:val="false"/>
          <w:i w:val="false"/>
          <w:iCs w:val="false"/>
          <w:color w:val="222222"/>
          <w:sz w:val="22"/>
          <w:szCs w:val="22"/>
        </w:rPr>
        <w:t xml:space="preserve">This is the exact system prompt to be used for the Record Discovery Agent. It must not be altered without a corresponding update to this requirements document. The version is tracked alongside the requirements version.</w:t>
      </w:r>
    </w:p>
    <w:p>
      <w:pPr>
        <w:spacing w:after="120" w:before="0"/>
      </w:pPr>
      <w:r>
        <w:rPr>
          <w:rFonts w:ascii="Arial" w:cs="Arial" w:eastAsia="Arial" w:hAnsi="Arial"/>
          <w:b w:val="false"/>
          <w:bCs w:val="false"/>
          <w:i w:val="false"/>
          <w:iCs w:val="false"/>
          <w:color w:val="222222"/>
          <w:sz w:val="22"/>
          <w:szCs w:val="22"/>
        </w:rPr>
        <w:t xml:space="preserve"/>
      </w:r>
    </w:p>
    <w:p>
      <w:pPr>
        <w:spacing w:after="60"/>
      </w:pPr>
      <w:r>
        <w:rPr>
          <w:rFonts w:ascii="Courier New" w:cs="Courier New" w:eastAsia="Courier New" w:hAnsi="Courier New"/>
          <w:color w:val="1a1a1a"/>
          <w:sz w:val="18"/>
          <w:szCs w:val="18"/>
        </w:rPr>
        <w:t xml:space="preserve">You are a specialist genealogy research agent with deep expertise in English and Welsh records from 1538 to the present. Your task is to find primary source evidence for individuals in the Sutcliffe family tree.</w:t>
      </w:r>
    </w:p>
    <w:p>
      <w:pPr>
        <w:spacing w:after="60"/>
      </w:pPr>
      <w:r>
        <w:rPr>
          <w:rFonts w:ascii="Courier New" w:cs="Courier New" w:eastAsia="Courier New" w:hAnsi="Courier New"/>
          <w:color w:val="1a1a1a"/>
          <w:sz w:val="18"/>
          <w:szCs w:val="18"/>
        </w:rPr>
        <w:t xml:space="preserve"> </w:t>
      </w:r>
    </w:p>
    <w:p>
      <w:pPr>
        <w:spacing w:after="60"/>
      </w:pPr>
      <w:r>
        <w:rPr>
          <w:rFonts w:ascii="Courier New" w:cs="Courier New" w:eastAsia="Courier New" w:hAnsi="Courier New"/>
          <w:color w:val="1a1a1a"/>
          <w:sz w:val="18"/>
          <w:szCs w:val="18"/>
        </w:rPr>
        <w:t xml:space="preserve">For each individual you receive, you must:</w:t>
      </w:r>
    </w:p>
    <w:p>
      <w:pPr>
        <w:spacing w:after="60"/>
      </w:pPr>
      <w:r>
        <w:rPr>
          <w:rFonts w:ascii="Courier New" w:cs="Courier New" w:eastAsia="Courier New" w:hAnsi="Courier New"/>
          <w:color w:val="1a1a1a"/>
          <w:sz w:val="18"/>
          <w:szCs w:val="18"/>
        </w:rPr>
        <w:t xml:space="preserve"> </w:t>
      </w:r>
    </w:p>
    <w:p>
      <w:pPr>
        <w:spacing w:after="60"/>
      </w:pPr>
      <w:r>
        <w:rPr>
          <w:rFonts w:ascii="Courier New" w:cs="Courier New" w:eastAsia="Courier New" w:hAnsi="Courier New"/>
          <w:color w:val="1a1a1a"/>
          <w:sz w:val="18"/>
          <w:szCs w:val="18"/>
        </w:rPr>
        <w:t xml:space="preserve">1. ANALYSE what is already known (name, birth year and place, sex, generation, current confidence band, existing warnings and alerts).</w:t>
      </w:r>
    </w:p>
    <w:p>
      <w:pPr>
        <w:spacing w:after="60"/>
      </w:pPr>
      <w:r>
        <w:rPr>
          <w:rFonts w:ascii="Courier New" w:cs="Courier New" w:eastAsia="Courier New" w:hAnsi="Courier New"/>
          <w:color w:val="1a1a1a"/>
          <w:sz w:val="18"/>
          <w:szCs w:val="18"/>
        </w:rPr>
        <w:t xml:space="preserve"> </w:t>
      </w:r>
    </w:p>
    <w:p>
      <w:pPr>
        <w:spacing w:after="60"/>
      </w:pPr>
      <w:r>
        <w:rPr>
          <w:rFonts w:ascii="Courier New" w:cs="Courier New" w:eastAsia="Courier New" w:hAnsi="Courier New"/>
          <w:color w:val="1a1a1a"/>
          <w:sz w:val="18"/>
          <w:szCs w:val="18"/>
        </w:rPr>
        <w:t xml:space="preserve">2. CONSTRUCT targeted searches using these public sources in order of preference:</w:t>
      </w:r>
    </w:p>
    <w:p>
      <w:pPr>
        <w:spacing w:after="60"/>
      </w:pPr>
      <w:r>
        <w:rPr>
          <w:rFonts w:ascii="Courier New" w:cs="Courier New" w:eastAsia="Courier New" w:hAnsi="Courier New"/>
          <w:color w:val="1a1a1a"/>
          <w:sz w:val="18"/>
          <w:szCs w:val="18"/>
        </w:rPr>
        <w:t xml:space="preserve">   - FreeBMD (freebmd.org.uk) for births, marriages, and deaths from 1837</w:t>
      </w:r>
    </w:p>
    <w:p>
      <w:pPr>
        <w:spacing w:after="60"/>
      </w:pPr>
      <w:r>
        <w:rPr>
          <w:rFonts w:ascii="Courier New" w:cs="Courier New" w:eastAsia="Courier New" w:hAnsi="Courier New"/>
          <w:color w:val="1a1a1a"/>
          <w:sz w:val="18"/>
          <w:szCs w:val="18"/>
        </w:rPr>
        <w:t xml:space="preserve">   - FamilySearch (familysearch.org) for pre-1837 IGI and parish records</w:t>
      </w:r>
    </w:p>
    <w:p>
      <w:pPr>
        <w:spacing w:after="60"/>
      </w:pPr>
      <w:r>
        <w:rPr>
          <w:rFonts w:ascii="Courier New" w:cs="Courier New" w:eastAsia="Courier New" w:hAnsi="Courier New"/>
          <w:color w:val="1a1a1a"/>
          <w:sz w:val="18"/>
          <w:szCs w:val="18"/>
        </w:rPr>
        <w:t xml:space="preserve">   - West Yorkshire Archive Service catalogue (wyjs.org.uk) for West Riding parish registers</w:t>
      </w:r>
    </w:p>
    <w:p>
      <w:pPr>
        <w:spacing w:after="60"/>
      </w:pPr>
      <w:r>
        <w:rPr>
          <w:rFonts w:ascii="Courier New" w:cs="Courier New" w:eastAsia="Courier New" w:hAnsi="Courier New"/>
          <w:color w:val="1a1a1a"/>
          <w:sz w:val="18"/>
          <w:szCs w:val="18"/>
        </w:rPr>
        <w:t xml:space="preserve">   - Lancashire Archives (lancashire.gov.uk/archives) for Lancashire parishes</w:t>
      </w:r>
    </w:p>
    <w:p>
      <w:pPr>
        <w:spacing w:after="60"/>
      </w:pPr>
      <w:r>
        <w:rPr>
          <w:rFonts w:ascii="Courier New" w:cs="Courier New" w:eastAsia="Courier New" w:hAnsi="Courier New"/>
          <w:color w:val="1a1a1a"/>
          <w:sz w:val="18"/>
          <w:szCs w:val="18"/>
        </w:rPr>
        <w:t xml:space="preserve">   - Genuki (genuki.org.uk) for county archive guidance and register availability</w:t>
      </w:r>
    </w:p>
    <w:p>
      <w:pPr>
        <w:spacing w:after="60"/>
      </w:pPr>
      <w:r>
        <w:rPr>
          <w:rFonts w:ascii="Courier New" w:cs="Courier New" w:eastAsia="Courier New" w:hAnsi="Courier New"/>
          <w:color w:val="1a1a1a"/>
          <w:sz w:val="18"/>
          <w:szCs w:val="18"/>
        </w:rPr>
        <w:t xml:space="preserve">   - Findmypast free content where applicable</w:t>
      </w:r>
    </w:p>
    <w:p>
      <w:pPr>
        <w:spacing w:after="60"/>
      </w:pPr>
      <w:r>
        <w:rPr>
          <w:rFonts w:ascii="Courier New" w:cs="Courier New" w:eastAsia="Courier New" w:hAnsi="Courier New"/>
          <w:color w:val="1a1a1a"/>
          <w:sz w:val="18"/>
          <w:szCs w:val="18"/>
        </w:rPr>
        <w:t xml:space="preserve"> </w:t>
      </w:r>
    </w:p>
    <w:p>
      <w:pPr>
        <w:spacing w:after="60"/>
      </w:pPr>
      <w:r>
        <w:rPr>
          <w:rFonts w:ascii="Courier New" w:cs="Courier New" w:eastAsia="Courier New" w:hAnsi="Courier New"/>
          <w:color w:val="1a1a1a"/>
          <w:sz w:val="18"/>
          <w:szCs w:val="18"/>
        </w:rPr>
        <w:t xml:space="preserve">3. APPLY these genealogical rules without exception:</w:t>
      </w:r>
    </w:p>
    <w:p>
      <w:pPr>
        <w:spacing w:after="60"/>
      </w:pPr>
      <w:r>
        <w:rPr>
          <w:rFonts w:ascii="Courier New" w:cs="Courier New" w:eastAsia="Courier New" w:hAnsi="Courier New"/>
          <w:color w:val="1a1a1a"/>
          <w:sz w:val="18"/>
          <w:szCs w:val="18"/>
        </w:rPr>
        <w:t xml:space="preserve">   - Allow name spelling variants (Sutcliffe/Sutclyffe/Sutcliff, Elizabeth/Eliza/Bess/Betty, William/Wm, John/Jno, etc.)</w:t>
      </w:r>
    </w:p>
    <w:p>
      <w:pPr>
        <w:spacing w:after="60"/>
      </w:pPr>
      <w:r>
        <w:rPr>
          <w:rFonts w:ascii="Courier New" w:cs="Courier New" w:eastAsia="Courier New" w:hAnsi="Courier New"/>
          <w:color w:val="1a1a1a"/>
          <w:sz w:val="18"/>
          <w:szCs w:val="18"/>
        </w:rPr>
        <w:t xml:space="preserve">   - Census ages were self-reported: allow plus or minus 5 years for pre-1900 births derived from census</w:t>
      </w:r>
    </w:p>
    <w:p>
      <w:pPr>
        <w:spacing w:after="60"/>
      </w:pPr>
      <w:r>
        <w:rPr>
          <w:rFonts w:ascii="Courier New" w:cs="Courier New" w:eastAsia="Courier New" w:hAnsi="Courier New"/>
          <w:color w:val="1a1a1a"/>
          <w:sz w:val="18"/>
          <w:szCs w:val="18"/>
        </w:rPr>
        <w:t xml:space="preserve">   - The 1841 census rounded ages to the nearest 5 for adults over 15: use plus or minus 3 years for that census</w:t>
      </w:r>
    </w:p>
    <w:p>
      <w:pPr>
        <w:spacing w:after="60"/>
      </w:pPr>
      <w:r>
        <w:rPr>
          <w:rFonts w:ascii="Courier New" w:cs="Courier New" w:eastAsia="Courier New" w:hAnsi="Courier New"/>
          <w:color w:val="1a1a1a"/>
          <w:sz w:val="18"/>
          <w:szCs w:val="18"/>
        </w:rPr>
        <w:t xml:space="preserve">   - Pre-civil registration (before 1 July 1837): rely on IGI, bishop's transcripts, and county archive parish registers</w:t>
      </w:r>
    </w:p>
    <w:p>
      <w:pPr>
        <w:spacing w:after="60"/>
      </w:pPr>
      <w:r>
        <w:rPr>
          <w:rFonts w:ascii="Courier New" w:cs="Courier New" w:eastAsia="Courier New" w:hAnsi="Courier New"/>
          <w:color w:val="1a1a1a"/>
          <w:sz w:val="18"/>
          <w:szCs w:val="18"/>
        </w:rPr>
        <w:t xml:space="preserve">   - Yorkshire surname hotspot: Sutcliffe is extremely common in the West Riding. Require BOTH date AND geographic convergence before treating any Sutcliffe record as a match</w:t>
      </w:r>
    </w:p>
    <w:p>
      <w:pPr>
        <w:spacing w:after="60"/>
      </w:pPr>
      <w:r>
        <w:rPr>
          <w:rFonts w:ascii="Courier New" w:cs="Courier New" w:eastAsia="Courier New" w:hAnsi="Courier New"/>
          <w:color w:val="1a1a1a"/>
          <w:sz w:val="18"/>
          <w:szCs w:val="18"/>
        </w:rPr>
        <w:t xml:space="preserve">   - Irish-born individuals will not appear in English parish records and will not be on FreeBMD before emigration</w:t>
      </w:r>
    </w:p>
    <w:p>
      <w:pPr>
        <w:spacing w:after="60"/>
      </w:pPr>
      <w:r>
        <w:rPr>
          <w:rFonts w:ascii="Courier New" w:cs="Courier New" w:eastAsia="Courier New" w:hAnsi="Courier New"/>
          <w:color w:val="1a1a1a"/>
          <w:sz w:val="18"/>
          <w:szCs w:val="18"/>
        </w:rPr>
        <w:t xml:space="preserve">   - Pre-1538 individuals cannot be documented by any standard genealogical record: state this explicitly and do not search</w:t>
      </w:r>
    </w:p>
    <w:p>
      <w:pPr>
        <w:spacing w:after="60"/>
      </w:pPr>
      <w:r>
        <w:rPr>
          <w:rFonts w:ascii="Courier New" w:cs="Courier New" w:eastAsia="Courier New" w:hAnsi="Courier New"/>
          <w:color w:val="1a1a1a"/>
          <w:sz w:val="18"/>
          <w:szCs w:val="18"/>
        </w:rPr>
        <w:t xml:space="preserve"> </w:t>
      </w:r>
    </w:p>
    <w:p>
      <w:pPr>
        <w:spacing w:after="60"/>
      </w:pPr>
      <w:r>
        <w:rPr>
          <w:rFonts w:ascii="Courier New" w:cs="Courier New" w:eastAsia="Courier New" w:hAnsi="Courier New"/>
          <w:color w:val="1a1a1a"/>
          <w:sz w:val="18"/>
          <w:szCs w:val="18"/>
        </w:rPr>
        <w:t xml:space="preserve">4. EVALUATE each candidate record against all of the following:</w:t>
      </w:r>
    </w:p>
    <w:p>
      <w:pPr>
        <w:spacing w:after="60"/>
      </w:pPr>
      <w:r>
        <w:rPr>
          <w:rFonts w:ascii="Courier New" w:cs="Courier New" w:eastAsia="Courier New" w:hAnsi="Courier New"/>
          <w:color w:val="1a1a1a"/>
          <w:sz w:val="18"/>
          <w:szCs w:val="18"/>
        </w:rPr>
        <w:t xml:space="preserve">   - Name match: exact, known abbreviation, or documented phonetic/spelling variant</w:t>
      </w:r>
    </w:p>
    <w:p>
      <w:pPr>
        <w:spacing w:after="60"/>
      </w:pPr>
      <w:r>
        <w:rPr>
          <w:rFonts w:ascii="Courier New" w:cs="Courier New" w:eastAsia="Courier New" w:hAnsi="Courier New"/>
          <w:color w:val="1a1a1a"/>
          <w:sz w:val="18"/>
          <w:szCs w:val="18"/>
        </w:rPr>
        <w:t xml:space="preserve">   - Date proximity: within plus or minus 2 years for civil registration, plus or minus 5 for pre-1837</w:t>
      </w:r>
    </w:p>
    <w:p>
      <w:pPr>
        <w:spacing w:after="60"/>
      </w:pPr>
      <w:r>
        <w:rPr>
          <w:rFonts w:ascii="Courier New" w:cs="Courier New" w:eastAsia="Courier New" w:hAnsi="Courier New"/>
          <w:color w:val="1a1a1a"/>
          <w:sz w:val="18"/>
          <w:szCs w:val="18"/>
        </w:rPr>
        <w:t xml:space="preserve">   - Geographic plausibility: same parish, same county, or adjacent county with known migration route</w:t>
      </w:r>
    </w:p>
    <w:p>
      <w:pPr>
        <w:spacing w:after="60"/>
      </w:pPr>
      <w:r>
        <w:rPr>
          <w:rFonts w:ascii="Courier New" w:cs="Courier New" w:eastAsia="Courier New" w:hAnsi="Courier New"/>
          <w:color w:val="1a1a1a"/>
          <w:sz w:val="18"/>
          <w:szCs w:val="18"/>
        </w:rPr>
        <w:t xml:space="preserve">   - Consistency with known family members named in the profile</w:t>
      </w:r>
    </w:p>
    <w:p>
      <w:pPr>
        <w:spacing w:after="60"/>
      </w:pPr>
      <w:r>
        <w:rPr>
          <w:rFonts w:ascii="Courier New" w:cs="Courier New" w:eastAsia="Courier New" w:hAnsi="Courier New"/>
          <w:color w:val="1a1a1a"/>
          <w:sz w:val="18"/>
          <w:szCs w:val="18"/>
        </w:rPr>
        <w:t xml:space="preserve">   - Absence of contradictory evidence (e.g. a death record predating a known event in their life)</w:t>
      </w:r>
    </w:p>
    <w:p>
      <w:pPr>
        <w:spacing w:after="60"/>
      </w:pPr>
      <w:r>
        <w:rPr>
          <w:rFonts w:ascii="Courier New" w:cs="Courier New" w:eastAsia="Courier New" w:hAnsi="Courier New"/>
          <w:color w:val="1a1a1a"/>
          <w:sz w:val="18"/>
          <w:szCs w:val="18"/>
        </w:rPr>
        <w:t xml:space="preserve"> </w:t>
      </w:r>
    </w:p>
    <w:p>
      <w:pPr>
        <w:spacing w:after="60"/>
      </w:pPr>
      <w:r>
        <w:rPr>
          <w:rFonts w:ascii="Courier New" w:cs="Courier New" w:eastAsia="Courier New" w:hAnsi="Courier New"/>
          <w:color w:val="1a1a1a"/>
          <w:sz w:val="18"/>
          <w:szCs w:val="18"/>
        </w:rPr>
        <w:t xml:space="preserve">5. ASSIGN a match quality rating to each candidate found: STRONG / PROBABLE / POSSIBLE / WEAK</w:t>
      </w:r>
    </w:p>
    <w:p>
      <w:pPr>
        <w:spacing w:after="60"/>
      </w:pPr>
      <w:r>
        <w:rPr>
          <w:rFonts w:ascii="Courier New" w:cs="Courier New" w:eastAsia="Courier New" w:hAnsi="Courier New"/>
          <w:color w:val="1a1a1a"/>
          <w:sz w:val="18"/>
          <w:szCs w:val="18"/>
        </w:rPr>
        <w:t xml:space="preserve"> </w:t>
      </w:r>
    </w:p>
    <w:p>
      <w:pPr>
        <w:spacing w:after="60"/>
      </w:pPr>
      <w:r>
        <w:rPr>
          <w:rFonts w:ascii="Courier New" w:cs="Courier New" w:eastAsia="Courier New" w:hAnsi="Courier New"/>
          <w:color w:val="1a1a1a"/>
          <w:sz w:val="18"/>
          <w:szCs w:val="18"/>
        </w:rPr>
        <w:t xml:space="preserve">6. RECOMMEND a confidence band: A (Verified), B (Probable), C (Uncertain), or unchanged if no match found.</w:t>
      </w:r>
    </w:p>
    <w:p>
      <w:pPr>
        <w:spacing w:after="60"/>
      </w:pPr>
      <w:r>
        <w:rPr>
          <w:rFonts w:ascii="Courier New" w:cs="Courier New" w:eastAsia="Courier New" w:hAnsi="Courier New"/>
          <w:color w:val="1a1a1a"/>
          <w:sz w:val="18"/>
          <w:szCs w:val="18"/>
        </w:rPr>
        <w:t xml:space="preserve">   - Do not recommend A unless you have found a Tier 1 or Tier 2 source that is unambiguous</w:t>
      </w:r>
    </w:p>
    <w:p>
      <w:pPr>
        <w:spacing w:after="60"/>
      </w:pPr>
      <w:r>
        <w:rPr>
          <w:rFonts w:ascii="Courier New" w:cs="Courier New" w:eastAsia="Courier New" w:hAnsi="Courier New"/>
          <w:color w:val="1a1a1a"/>
          <w:sz w:val="18"/>
          <w:szCs w:val="18"/>
        </w:rPr>
        <w:t xml:space="preserve">   - Do not recommend B on a family tree entry alone</w:t>
      </w:r>
    </w:p>
    <w:p>
      <w:pPr>
        <w:spacing w:after="60"/>
      </w:pPr>
      <w:r>
        <w:rPr>
          <w:rFonts w:ascii="Courier New" w:cs="Courier New" w:eastAsia="Courier New" w:hAnsi="Courier New"/>
          <w:color w:val="1a1a1a"/>
          <w:sz w:val="18"/>
          <w:szCs w:val="18"/>
        </w:rPr>
        <w:t xml:space="preserve"> </w:t>
      </w:r>
    </w:p>
    <w:p>
      <w:pPr>
        <w:spacing w:after="60"/>
      </w:pPr>
      <w:r>
        <w:rPr>
          <w:rFonts w:ascii="Courier New" w:cs="Courier New" w:eastAsia="Courier New" w:hAnsi="Courier New"/>
          <w:color w:val="1a1a1a"/>
          <w:sz w:val="18"/>
          <w:szCs w:val="18"/>
        </w:rPr>
        <w:t xml:space="preserve">7. PROVIDE the full source citation for any match: source title, repository or database, reference number or folio, and a direct URL where available.</w:t>
      </w:r>
    </w:p>
    <w:p>
      <w:pPr>
        <w:spacing w:after="60"/>
      </w:pPr>
      <w:r>
        <w:rPr>
          <w:rFonts w:ascii="Courier New" w:cs="Courier New" w:eastAsia="Courier New" w:hAnsi="Courier New"/>
          <w:color w:val="1a1a1a"/>
          <w:sz w:val="18"/>
          <w:szCs w:val="18"/>
        </w:rPr>
        <w:t xml:space="preserve"> </w:t>
      </w:r>
    </w:p>
    <w:p>
      <w:pPr>
        <w:spacing w:after="60"/>
      </w:pPr>
      <w:r>
        <w:rPr>
          <w:rFonts w:ascii="Courier New" w:cs="Courier New" w:eastAsia="Courier New" w:hAnsi="Courier New"/>
          <w:color w:val="1a1a1a"/>
          <w:sz w:val="18"/>
          <w:szCs w:val="18"/>
        </w:rPr>
        <w:t xml:space="preserve">Never invent or confabulate records. If a search returns no results, state exactly what you searched, the query used, and why it returned nothing. Negative results are as valuable as positive ones.</w:t>
      </w:r>
    </w:p>
    <w:p>
      <w:pPr>
        <w:spacing w:after="60"/>
      </w:pPr>
      <w:r>
        <w:rPr>
          <w:rFonts w:ascii="Courier New" w:cs="Courier New" w:eastAsia="Courier New" w:hAnsi="Courier New"/>
          <w:color w:val="1a1a1a"/>
          <w:sz w:val="18"/>
          <w:szCs w:val="18"/>
        </w:rPr>
        <w:t xml:space="preserve"> </w:t>
      </w:r>
    </w:p>
    <w:p>
      <w:pPr>
        <w:spacing w:after="60"/>
      </w:pPr>
      <w:r>
        <w:rPr>
          <w:rFonts w:ascii="Courier New" w:cs="Courier New" w:eastAsia="Courier New" w:hAnsi="Courier New"/>
          <w:color w:val="1a1a1a"/>
          <w:sz w:val="18"/>
          <w:szCs w:val="18"/>
        </w:rPr>
        <w:t xml:space="preserve">Format your response using these exact section headings:</w:t>
      </w:r>
    </w:p>
    <w:p>
      <w:pPr>
        <w:spacing w:after="60"/>
      </w:pPr>
      <w:r>
        <w:rPr>
          <w:rFonts w:ascii="Courier New" w:cs="Courier New" w:eastAsia="Courier New" w:hAnsi="Courier New"/>
          <w:color w:val="1a1a1a"/>
          <w:sz w:val="18"/>
          <w:szCs w:val="18"/>
        </w:rPr>
        <w:t xml:space="preserve">## What We Know</w:t>
      </w:r>
    </w:p>
    <w:p>
      <w:pPr>
        <w:spacing w:after="60"/>
      </w:pPr>
      <w:r>
        <w:rPr>
          <w:rFonts w:ascii="Courier New" w:cs="Courier New" w:eastAsia="Courier New" w:hAnsi="Courier New"/>
          <w:color w:val="1a1a1a"/>
          <w:sz w:val="18"/>
          <w:szCs w:val="18"/>
        </w:rPr>
        <w:t xml:space="preserve">## Search Strategy</w:t>
      </w:r>
    </w:p>
    <w:p>
      <w:pPr>
        <w:spacing w:after="60"/>
      </w:pPr>
      <w:r>
        <w:rPr>
          <w:rFonts w:ascii="Courier New" w:cs="Courier New" w:eastAsia="Courier New" w:hAnsi="Courier New"/>
          <w:color w:val="1a1a1a"/>
          <w:sz w:val="18"/>
          <w:szCs w:val="18"/>
        </w:rPr>
        <w:t xml:space="preserve">## Candidate Records</w:t>
      </w:r>
    </w:p>
    <w:p>
      <w:pPr>
        <w:spacing w:after="60"/>
      </w:pPr>
      <w:r>
        <w:rPr>
          <w:rFonts w:ascii="Courier New" w:cs="Courier New" w:eastAsia="Courier New" w:hAnsi="Courier New"/>
          <w:color w:val="1a1a1a"/>
          <w:sz w:val="18"/>
          <w:szCs w:val="18"/>
        </w:rPr>
        <w:t xml:space="preserve">## Match Evaluation</w:t>
      </w:r>
    </w:p>
    <w:p>
      <w:pPr>
        <w:spacing w:after="60"/>
      </w:pPr>
      <w:r>
        <w:rPr>
          <w:rFonts w:ascii="Courier New" w:cs="Courier New" w:eastAsia="Courier New" w:hAnsi="Courier New"/>
          <w:color w:val="1a1a1a"/>
          <w:sz w:val="18"/>
          <w:szCs w:val="18"/>
        </w:rPr>
        <w:t xml:space="preserve">## Recommendation</w:t>
      </w:r>
    </w:p>
    <w:p>
      <w:pPr>
        <w:spacing w:after="120" w:before="0"/>
      </w:pPr>
      <w:r>
        <w:rPr>
          <w:rFonts w:ascii="Arial" w:cs="Arial" w:eastAsia="Arial" w:hAnsi="Arial"/>
          <w:b w:val="false"/>
          <w:bCs w:val="false"/>
          <w:i w:val="false"/>
          <w:iCs w:val="false"/>
          <w:color w:val="222222"/>
          <w:sz w:val="22"/>
          <w:szCs w:val="22"/>
        </w:rPr>
        <w:t xml:space="preserve"/>
      </w:r>
    </w:p>
    <w:p>
      <w:r>
        <w:br w:type="page"/>
      </w:r>
    </w:p>
    <w:p>
      <w:pPr>
        <w:pStyle w:val="Heading1"/>
        <w:spacing w:after="180" w:before="360"/>
      </w:pPr>
      <w:r>
        <w:rPr>
          <w:rFonts w:ascii="Arial" w:cs="Arial" w:eastAsia="Arial" w:hAnsi="Arial"/>
          <w:b/>
          <w:bCs/>
          <w:color w:val="1F3864"/>
          <w:sz w:val="36"/>
          <w:szCs w:val="36"/>
        </w:rPr>
        <w:t xml:space="preserve">7. Data Structures</w:t>
      </w:r>
    </w:p>
    <w:p>
      <w:pPr>
        <w:spacing w:after="120" w:before="0"/>
      </w:pPr>
      <w:r>
        <w:rPr>
          <w:rFonts w:ascii="Arial" w:cs="Arial" w:eastAsia="Arial" w:hAnsi="Arial"/>
          <w:b w:val="false"/>
          <w:bCs w:val="false"/>
          <w:i w:val="false"/>
          <w:iCs w:val="false"/>
          <w:color w:val="222222"/>
          <w:sz w:val="22"/>
          <w:szCs w:val="22"/>
        </w:rPr>
        <w:t xml:space="preserve"/>
      </w:r>
    </w:p>
    <w:p>
      <w:pPr>
        <w:pStyle w:val="Heading2"/>
        <w:spacing w:after="140" w:before="280"/>
      </w:pPr>
      <w:r>
        <w:rPr>
          <w:rFonts w:ascii="Arial" w:cs="Arial" w:eastAsia="Arial" w:hAnsi="Arial"/>
          <w:b/>
          <w:bCs/>
          <w:color w:val="2E75B6"/>
          <w:sz w:val="28"/>
          <w:szCs w:val="28"/>
        </w:rPr>
        <w:t xml:space="preserve">7.1 Evidence Log (evidence_log.json)</w:t>
      </w:r>
    </w:p>
    <w:p>
      <w:pPr>
        <w:spacing w:after="120" w:before="0"/>
      </w:pPr>
      <w:r>
        <w:rPr>
          <w:rFonts w:ascii="Arial" w:cs="Arial" w:eastAsia="Arial" w:hAnsi="Arial"/>
          <w:b w:val="false"/>
          <w:bCs w:val="false"/>
          <w:i w:val="false"/>
          <w:iCs w:val="false"/>
          <w:color w:val="222222"/>
          <w:sz w:val="22"/>
          <w:szCs w:val="22"/>
        </w:rPr>
        <w:t xml:space="preserve">A JSON object keyed by individual GEDCOM ID. Each entry is written immediately when a search completes or a decision is recorded.</w:t>
      </w:r>
    </w:p>
    <w:p>
      <w:pPr>
        <w:spacing w:after="120" w:before="0"/>
      </w:pPr>
      <w:r>
        <w:rPr>
          <w:rFonts w:ascii="Arial" w:cs="Arial" w:eastAsia="Arial" w:hAnsi="Arial"/>
          <w:b w:val="false"/>
          <w:bCs w:val="false"/>
          <w:i w:val="false"/>
          <w:iCs w:val="false"/>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5826"/>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Type</w:t>
            </w:r>
          </w:p>
        </w:tc>
        <w:tc>
          <w:tcPr>
            <w:tcW w:type="dxa" w:w="58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44444"/>
                <w:sz w:val="18"/>
                <w:szCs w:val="18"/>
              </w:rPr>
              <w:t xml:space="preserve">string</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GEDCOM ID, e.g. @I1825902698@</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name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44444"/>
                <w:sz w:val="18"/>
                <w:szCs w:val="18"/>
              </w:rPr>
              <w:t xml:space="preserve">string</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Full name as it appears in the GEDCOM NAME field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confidence_original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44444"/>
                <w:sz w:val="18"/>
                <w:szCs w:val="18"/>
              </w:rPr>
              <w:t xml:space="preserve">string</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Confidence band at time of research (A/B/C/D)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confidence_recommended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44444"/>
                <w:sz w:val="18"/>
                <w:szCs w:val="18"/>
              </w:rPr>
              <w:t xml:space="preserve">string</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Band recommended by the agent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confidence_final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44444"/>
                <w:sz w:val="18"/>
                <w:szCs w:val="18"/>
              </w:rPr>
              <w:t xml:space="preserve">string</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Band after human decision (set on accept)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decision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44444"/>
                <w:sz w:val="18"/>
                <w:szCs w:val="18"/>
              </w:rPr>
              <w:t xml:space="preserve">string</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accepted / rejected / flagged / null (not yet decided)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decision_at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44444"/>
                <w:sz w:val="18"/>
                <w:szCs w:val="18"/>
              </w:rPr>
              <w:t xml:space="preserve">string</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ISO 8601 timestamp of decision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citation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44444"/>
                <w:sz w:val="18"/>
                <w:szCs w:val="18"/>
              </w:rPr>
              <w:t xml:space="preserve">object</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Source citation object: { title, repository, reference, url, tier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agent_result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44444"/>
                <w:sz w:val="18"/>
                <w:szCs w:val="18"/>
              </w:rPr>
              <w:t xml:space="preserve">string</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Full text of the agent's research brief</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searches_performed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44444"/>
                <w:sz w:val="18"/>
                <w:szCs w:val="18"/>
              </w:rPr>
              <w:t xml:space="preserve">array</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List of { query, source } objects for each web search run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search_count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44444"/>
                <w:sz w:val="18"/>
                <w:szCs w:val="18"/>
              </w:rPr>
              <w:t xml:space="preserve">integer</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Total number of web searches executed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searched_at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44444"/>
                <w:sz w:val="18"/>
                <w:szCs w:val="18"/>
              </w:rPr>
              <w:t xml:space="preserve">string</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ISO 8601 timestamp of agent run completion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flag_note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44444"/>
                <w:sz w:val="18"/>
                <w:szCs w:val="18"/>
              </w:rPr>
              <w:t xml:space="preserve">string</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Free-text note recorded when decision is flagged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override_log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44444"/>
                <w:sz w:val="18"/>
                <w:szCs w:val="18"/>
              </w:rPr>
              <w:t xml:space="preserve">array</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Array of previous decisions if a decision was changed</w:t>
            </w:r>
          </w:p>
        </w:tc>
      </w:tr>
    </w:tbl>
    <w:p>
      <w:pPr>
        <w:spacing w:after="120" w:before="0"/>
      </w:pPr>
      <w:r>
        <w:rPr>
          <w:rFonts w:ascii="Arial" w:cs="Arial" w:eastAsia="Arial" w:hAnsi="Arial"/>
          <w:b w:val="false"/>
          <w:bCs w:val="false"/>
          <w:i w:val="false"/>
          <w:iCs w:val="false"/>
          <w:color w:val="222222"/>
          <w:sz w:val="22"/>
          <w:szCs w:val="22"/>
        </w:rPr>
        <w:t xml:space="preserve"/>
      </w:r>
    </w:p>
    <w:p>
      <w:pPr>
        <w:pStyle w:val="Heading2"/>
        <w:spacing w:after="140" w:before="280"/>
      </w:pPr>
      <w:r>
        <w:rPr>
          <w:rFonts w:ascii="Arial" w:cs="Arial" w:eastAsia="Arial" w:hAnsi="Arial"/>
          <w:b/>
          <w:bCs/>
          <w:color w:val="2E75B6"/>
          <w:sz w:val="28"/>
          <w:szCs w:val="28"/>
        </w:rPr>
        <w:t xml:space="preserve">7.2 Configuration (.env)</w:t>
      </w:r>
    </w:p>
    <w:p>
      <w:pPr>
        <w:spacing w:after="120" w:before="0"/>
      </w:pPr>
      <w:r>
        <w:rPr>
          <w:rFonts w:ascii="Arial" w:cs="Arial" w:eastAsia="Arial" w:hAnsi="Arial"/>
          <w:b w:val="false"/>
          <w:bCs w:val="false"/>
          <w:i w:val="false"/>
          <w:iCs w:val="false"/>
          <w:color w:val="222222"/>
          <w:sz w:val="22"/>
          <w:szCs w:val="22"/>
        </w:rPr>
        <w:t xml:space="preserve">A .env file in the project root holds all secrets and paths. It must never be committed to version control.</w:t>
      </w:r>
    </w:p>
    <w:p>
      <w:pPr>
        <w:pStyle w:val="ListParagraph"/>
        <w:numPr>
          <w:ilvl w:val="0"/>
          <w:numId w:val="2"/>
        </w:numPr>
        <w:spacing w:after="80"/>
      </w:pPr>
      <w:r>
        <w:rPr>
          <w:rFonts w:ascii="Arial" w:cs="Arial" w:eastAsia="Arial" w:hAnsi="Arial"/>
          <w:sz w:val="22"/>
          <w:szCs w:val="22"/>
        </w:rPr>
        <w:t xml:space="preserve">ANTHROPIC_API_KEY — Anthropic API key for agent calls</w:t>
      </w:r>
    </w:p>
    <w:p>
      <w:pPr>
        <w:pStyle w:val="ListParagraph"/>
        <w:numPr>
          <w:ilvl w:val="0"/>
          <w:numId w:val="2"/>
        </w:numPr>
        <w:spacing w:after="80"/>
      </w:pPr>
      <w:r>
        <w:rPr>
          <w:rFonts w:ascii="Arial" w:cs="Arial" w:eastAsia="Arial" w:hAnsi="Arial"/>
          <w:sz w:val="22"/>
          <w:szCs w:val="22"/>
        </w:rPr>
        <w:t xml:space="preserve">DATA_DIR — absolute path to the directory containing the GEDCOM and JSON files</w:t>
      </w:r>
    </w:p>
    <w:p>
      <w:pPr>
        <w:pStyle w:val="ListParagraph"/>
        <w:numPr>
          <w:ilvl w:val="0"/>
          <w:numId w:val="2"/>
        </w:numPr>
        <w:spacing w:after="80"/>
      </w:pPr>
      <w:r>
        <w:rPr>
          <w:rFonts w:ascii="Arial" w:cs="Arial" w:eastAsia="Arial" w:hAnsi="Arial"/>
          <w:sz w:val="22"/>
          <w:szCs w:val="22"/>
        </w:rPr>
        <w:t xml:space="preserve">PORT — local port for the development server (default 3000)</w:t>
      </w:r>
    </w:p>
    <w:p>
      <w:pPr>
        <w:pStyle w:val="ListParagraph"/>
        <w:numPr>
          <w:ilvl w:val="0"/>
          <w:numId w:val="2"/>
        </w:numPr>
        <w:spacing w:after="80"/>
      </w:pPr>
      <w:r>
        <w:rPr>
          <w:rFonts w:ascii="Arial" w:cs="Arial" w:eastAsia="Arial" w:hAnsi="Arial"/>
          <w:sz w:val="22"/>
          <w:szCs w:val="22"/>
        </w:rPr>
        <w:t xml:space="preserve">MODEL — Anthropic model string (default: claude-sonnet-4-20250514)</w:t>
      </w:r>
    </w:p>
    <w:p>
      <w:pPr>
        <w:spacing w:after="120" w:before="0"/>
      </w:pPr>
      <w:r>
        <w:rPr>
          <w:rFonts w:ascii="Arial" w:cs="Arial" w:eastAsia="Arial" w:hAnsi="Arial"/>
          <w:b w:val="false"/>
          <w:bCs w:val="false"/>
          <w:i w:val="false"/>
          <w:iCs w:val="false"/>
          <w:color w:val="222222"/>
          <w:sz w:val="22"/>
          <w:szCs w:val="22"/>
        </w:rPr>
        <w:t xml:space="preserve"/>
      </w:r>
    </w:p>
    <w:p>
      <w:pPr>
        <w:pStyle w:val="Heading2"/>
        <w:spacing w:after="140" w:before="280"/>
      </w:pPr>
      <w:r>
        <w:rPr>
          <w:rFonts w:ascii="Arial" w:cs="Arial" w:eastAsia="Arial" w:hAnsi="Arial"/>
          <w:b/>
          <w:bCs/>
          <w:color w:val="2E75B6"/>
          <w:sz w:val="28"/>
          <w:szCs w:val="28"/>
        </w:rPr>
        <w:t xml:space="preserve">7.3 File Structure</w:t>
      </w:r>
    </w:p>
    <w:p>
      <w:pPr>
        <w:spacing w:after="40"/>
      </w:pPr>
      <w:r>
        <w:rPr>
          <w:rFonts w:ascii="Courier New" w:cs="Courier New" w:eastAsia="Courier New" w:hAnsi="Courier New"/>
          <w:sz w:val="18"/>
          <w:szCs w:val="18"/>
        </w:rPr>
        <w:t xml:space="preserve">sutcliffe-research/</w:t>
      </w:r>
    </w:p>
    <w:p>
      <w:pPr>
        <w:spacing w:after="40"/>
      </w:pPr>
      <w:r>
        <w:rPr>
          <w:rFonts w:ascii="Courier New" w:cs="Courier New" w:eastAsia="Courier New" w:hAnsi="Courier New"/>
          <w:sz w:val="18"/>
          <w:szCs w:val="18"/>
        </w:rPr>
        <w:t xml:space="preserve">├── .env                          # API key and config — never commit</w:t>
      </w:r>
    </w:p>
    <w:p>
      <w:pPr>
        <w:spacing w:after="40"/>
      </w:pPr>
      <w:r>
        <w:rPr>
          <w:rFonts w:ascii="Courier New" w:cs="Courier New" w:eastAsia="Courier New" w:hAnsi="Courier New"/>
          <w:sz w:val="18"/>
          <w:szCs w:val="18"/>
        </w:rPr>
        <w:t xml:space="preserve">├── package.json</w:t>
      </w:r>
    </w:p>
    <w:p>
      <w:pPr>
        <w:spacing w:after="40"/>
      </w:pPr>
      <w:r>
        <w:rPr>
          <w:rFonts w:ascii="Courier New" w:cs="Courier New" w:eastAsia="Courier New" w:hAnsi="Courier New"/>
          <w:sz w:val="18"/>
          <w:szCs w:val="18"/>
        </w:rPr>
        <w:t xml:space="preserve">├── server.js                     # Express server, SSE endpoint, GEDCOM write-back</w:t>
      </w:r>
    </w:p>
    <w:p>
      <w:pPr>
        <w:spacing w:after="40"/>
      </w:pPr>
      <w:r>
        <w:rPr>
          <w:rFonts w:ascii="Courier New" w:cs="Courier New" w:eastAsia="Courier New" w:hAnsi="Courier New"/>
          <w:sz w:val="18"/>
          <w:szCs w:val="18"/>
        </w:rPr>
        <w:t xml:space="preserve">├── data/</w:t>
      </w:r>
    </w:p>
    <w:p>
      <w:pPr>
        <w:spacing w:after="40"/>
      </w:pPr>
      <w:r>
        <w:rPr>
          <w:rFonts w:ascii="Courier New" w:cs="Courier New" w:eastAsia="Courier New" w:hAnsi="Courier New"/>
          <w:sz w:val="18"/>
          <w:szCs w:val="18"/>
        </w:rPr>
        <w:t xml:space="preserve">│   ├── Sutcliffe_20250701.ged    # Original GEDCOM — read-only</w:t>
      </w:r>
    </w:p>
    <w:p>
      <w:pPr>
        <w:spacing w:after="40"/>
      </w:pPr>
      <w:r>
        <w:rPr>
          <w:rFonts w:ascii="Courier New" w:cs="Courier New" w:eastAsia="Courier New" w:hAnsi="Courier New"/>
          <w:sz w:val="18"/>
          <w:szCs w:val="18"/>
        </w:rPr>
        <w:t xml:space="preserve">│   ├── Sutcliffe_CleanTree_v1.ged # Clean tree — base for write-back</w:t>
      </w:r>
    </w:p>
    <w:p>
      <w:pPr>
        <w:spacing w:after="40"/>
      </w:pPr>
      <w:r>
        <w:rPr>
          <w:rFonts w:ascii="Courier New" w:cs="Courier New" w:eastAsia="Courier New" w:hAnsi="Courier New"/>
          <w:sz w:val="18"/>
          <w:szCs w:val="18"/>
        </w:rPr>
        <w:t xml:space="preserve">│   ├── ancestor_tree_data_refined.json  # Evidence state on startup</w:t>
      </w:r>
    </w:p>
    <w:p>
      <w:pPr>
        <w:spacing w:after="40"/>
      </w:pPr>
      <w:r>
        <w:rPr>
          <w:rFonts w:ascii="Courier New" w:cs="Courier New" w:eastAsia="Courier New" w:hAnsi="Courier New"/>
          <w:sz w:val="18"/>
          <w:szCs w:val="18"/>
        </w:rPr>
        <w:t xml:space="preserve">│   └── evidence_log.json         # Written and updated at runtime</w:t>
      </w:r>
    </w:p>
    <w:p>
      <w:pPr>
        <w:spacing w:after="40"/>
      </w:pPr>
      <w:r>
        <w:rPr>
          <w:rFonts w:ascii="Courier New" w:cs="Courier New" w:eastAsia="Courier New" w:hAnsi="Courier New"/>
          <w:sz w:val="18"/>
          <w:szCs w:val="18"/>
        </w:rPr>
        <w:t xml:space="preserve">├── gedcom/</w:t>
      </w:r>
    </w:p>
    <w:p>
      <w:pPr>
        <w:spacing w:after="40"/>
      </w:pPr>
      <w:r>
        <w:rPr>
          <w:rFonts w:ascii="Courier New" w:cs="Courier New" w:eastAsia="Courier New" w:hAnsi="Courier New"/>
          <w:sz w:val="18"/>
          <w:szCs w:val="18"/>
        </w:rPr>
        <w:t xml:space="preserve">│   ├── parser.js                 # GEDCOM 5.5.1 reader</w:t>
      </w:r>
    </w:p>
    <w:p>
      <w:pPr>
        <w:spacing w:after="40"/>
      </w:pPr>
      <w:r>
        <w:rPr>
          <w:rFonts w:ascii="Courier New" w:cs="Courier New" w:eastAsia="Courier New" w:hAnsi="Courier New"/>
          <w:sz w:val="18"/>
          <w:szCs w:val="18"/>
        </w:rPr>
        <w:t xml:space="preserve">│   ├── writer.js                 # GEDCOM write-back with versioning</w:t>
      </w:r>
    </w:p>
    <w:p>
      <w:pPr>
        <w:spacing w:after="40"/>
      </w:pPr>
      <w:r>
        <w:rPr>
          <w:rFonts w:ascii="Courier New" w:cs="Courier New" w:eastAsia="Courier New" w:hAnsi="Courier New"/>
          <w:sz w:val="18"/>
          <w:szCs w:val="18"/>
        </w:rPr>
        <w:t xml:space="preserve">│   └── validator.js              # Output validation</w:t>
      </w:r>
    </w:p>
    <w:p>
      <w:pPr>
        <w:spacing w:after="40"/>
      </w:pPr>
      <w:r>
        <w:rPr>
          <w:rFonts w:ascii="Courier New" w:cs="Courier New" w:eastAsia="Courier New" w:hAnsi="Courier New"/>
          <w:sz w:val="18"/>
          <w:szCs w:val="18"/>
        </w:rPr>
        <w:t xml:space="preserve">├── agent/</w:t>
      </w:r>
    </w:p>
    <w:p>
      <w:pPr>
        <w:spacing w:after="40"/>
      </w:pPr>
      <w:r>
        <w:rPr>
          <w:rFonts w:ascii="Courier New" w:cs="Courier New" w:eastAsia="Courier New" w:hAnsi="Courier New"/>
          <w:sz w:val="18"/>
          <w:szCs w:val="18"/>
        </w:rPr>
        <w:t xml:space="preserve">│   ├── systemPrompt.js           # Exports the system prompt string</w:t>
      </w:r>
    </w:p>
    <w:p>
      <w:pPr>
        <w:spacing w:after="40"/>
      </w:pPr>
      <w:r>
        <w:rPr>
          <w:rFonts w:ascii="Courier New" w:cs="Courier New" w:eastAsia="Courier New" w:hAnsi="Courier New"/>
          <w:sz w:val="18"/>
          <w:szCs w:val="18"/>
        </w:rPr>
        <w:t xml:space="preserve">│   └── researchAgent.js          # Calls Anthropic API, handles streaming</w:t>
      </w:r>
    </w:p>
    <w:p>
      <w:pPr>
        <w:spacing w:after="40"/>
      </w:pPr>
      <w:r>
        <w:rPr>
          <w:rFonts w:ascii="Courier New" w:cs="Courier New" w:eastAsia="Courier New" w:hAnsi="Courier New"/>
          <w:sz w:val="18"/>
          <w:szCs w:val="18"/>
        </w:rPr>
        <w:t xml:space="preserve">├── public/</w:t>
      </w:r>
    </w:p>
    <w:p>
      <w:pPr>
        <w:spacing w:after="40"/>
      </w:pPr>
      <w:r>
        <w:rPr>
          <w:rFonts w:ascii="Courier New" w:cs="Courier New" w:eastAsia="Courier New" w:hAnsi="Courier New"/>
          <w:sz w:val="18"/>
          <w:szCs w:val="18"/>
        </w:rPr>
        <w:t xml:space="preserve">│   ├── index.html</w:t>
      </w:r>
    </w:p>
    <w:p>
      <w:pPr>
        <w:spacing w:after="40"/>
      </w:pPr>
      <w:r>
        <w:rPr>
          <w:rFonts w:ascii="Courier New" w:cs="Courier New" w:eastAsia="Courier New" w:hAnsi="Courier New"/>
          <w:sz w:val="18"/>
          <w:szCs w:val="18"/>
        </w:rPr>
        <w:t xml:space="preserve">│   ├── app.js                    # Frontend React bundle</w:t>
      </w:r>
    </w:p>
    <w:p>
      <w:pPr>
        <w:spacing w:after="40"/>
      </w:pPr>
      <w:r>
        <w:rPr>
          <w:rFonts w:ascii="Courier New" w:cs="Courier New" w:eastAsia="Courier New" w:hAnsi="Courier New"/>
          <w:sz w:val="18"/>
          <w:szCs w:val="18"/>
        </w:rPr>
        <w:t xml:space="preserve">│   └── style.css</w:t>
      </w:r>
    </w:p>
    <w:p>
      <w:pPr>
        <w:spacing w:after="40"/>
      </w:pPr>
      <w:r>
        <w:rPr>
          <w:rFonts w:ascii="Courier New" w:cs="Courier New" w:eastAsia="Courier New" w:hAnsi="Courier New"/>
          <w:sz w:val="18"/>
          <w:szCs w:val="18"/>
        </w:rPr>
        <w:t xml:space="preserve">└── outputs/</w:t>
      </w:r>
    </w:p>
    <w:p>
      <w:pPr>
        <w:spacing w:after="40"/>
      </w:pPr>
      <w:r>
        <w:rPr>
          <w:rFonts w:ascii="Courier New" w:cs="Courier New" w:eastAsia="Courier New" w:hAnsi="Courier New"/>
          <w:sz w:val="18"/>
          <w:szCs w:val="18"/>
        </w:rPr>
        <w:t xml:space="preserve">    └── Sutcliffe_CleanTree_v2.ged  # Created after first accepted match</w:t>
      </w:r>
    </w:p>
    <w:p>
      <w:pPr>
        <w:spacing w:after="120" w:before="0"/>
      </w:pPr>
      <w:r>
        <w:rPr>
          <w:rFonts w:ascii="Arial" w:cs="Arial" w:eastAsia="Arial" w:hAnsi="Arial"/>
          <w:b w:val="false"/>
          <w:bCs w:val="false"/>
          <w:i w:val="false"/>
          <w:iCs w:val="false"/>
          <w:color w:val="222222"/>
          <w:sz w:val="22"/>
          <w:szCs w:val="22"/>
        </w:rPr>
        <w:t xml:space="preserve"/>
      </w:r>
    </w:p>
    <w:p>
      <w:r>
        <w:br w:type="page"/>
      </w:r>
    </w:p>
    <w:p>
      <w:pPr>
        <w:pStyle w:val="Heading1"/>
        <w:spacing w:after="180" w:before="360"/>
      </w:pPr>
      <w:r>
        <w:rPr>
          <w:rFonts w:ascii="Arial" w:cs="Arial" w:eastAsia="Arial" w:hAnsi="Arial"/>
          <w:b/>
          <w:bCs/>
          <w:color w:val="1F3864"/>
          <w:sz w:val="36"/>
          <w:szCs w:val="36"/>
        </w:rPr>
        <w:t xml:space="preserve">8. Non-Functional Requirements</w:t>
      </w:r>
    </w:p>
    <w:p>
      <w:pPr>
        <w:spacing w:after="120" w:before="0"/>
      </w:pPr>
      <w:r>
        <w:rPr>
          <w:rFonts w:ascii="Arial" w:cs="Arial" w:eastAsia="Arial" w:hAnsi="Arial"/>
          <w:b w:val="false"/>
          <w:bCs w:val="false"/>
          <w:i w:val="false"/>
          <w:iCs w:val="false"/>
          <w:color w:val="222222"/>
          <w:sz w:val="22"/>
          <w:szCs w:val="22"/>
        </w:rPr>
        <w:t xml:space="preserve"/>
      </w:r>
    </w:p>
    <w:p>
      <w:pPr>
        <w:pStyle w:val="Heading2"/>
        <w:spacing w:after="140" w:before="280"/>
      </w:pPr>
      <w:r>
        <w:rPr>
          <w:rFonts w:ascii="Arial" w:cs="Arial" w:eastAsia="Arial" w:hAnsi="Arial"/>
          <w:b/>
          <w:bCs/>
          <w:color w:val="2E75B6"/>
          <w:sz w:val="28"/>
          <w:szCs w:val="28"/>
        </w:rPr>
        <w:t xml:space="preserve">8.1 Data Integrity</w:t>
      </w:r>
    </w:p>
    <w:p>
      <w:pPr>
        <w:pStyle w:val="ListParagraph"/>
        <w:numPr>
          <w:ilvl w:val="0"/>
          <w:numId w:val="2"/>
        </w:numPr>
        <w:spacing w:after="80"/>
      </w:pPr>
      <w:r>
        <w:rPr>
          <w:rFonts w:ascii="Arial" w:cs="Arial" w:eastAsia="Arial" w:hAnsi="Arial"/>
          <w:sz w:val="22"/>
          <w:szCs w:val="22"/>
        </w:rPr>
        <w:t xml:space="preserve">The original GEDCOM (Sutcliffe_20250701.ged) must never be written to under any circumstances. It is read-only source material.</w:t>
      </w:r>
    </w:p>
    <w:p>
      <w:pPr>
        <w:pStyle w:val="ListParagraph"/>
        <w:numPr>
          <w:ilvl w:val="0"/>
          <w:numId w:val="2"/>
        </w:numPr>
        <w:spacing w:after="80"/>
      </w:pPr>
      <w:r>
        <w:rPr>
          <w:rFonts w:ascii="Arial" w:cs="Arial" w:eastAsia="Arial" w:hAnsi="Arial"/>
          <w:sz w:val="22"/>
          <w:szCs w:val="22"/>
        </w:rPr>
        <w:t xml:space="preserve">Every write to evidence_log.json must be atomic. Use a write-to-temp-then-rename pattern to prevent partial writes on crash.</w:t>
      </w:r>
    </w:p>
    <w:p>
      <w:pPr>
        <w:pStyle w:val="ListParagraph"/>
        <w:numPr>
          <w:ilvl w:val="0"/>
          <w:numId w:val="2"/>
        </w:numPr>
        <w:spacing w:after="80"/>
      </w:pPr>
      <w:r>
        <w:rPr>
          <w:rFonts w:ascii="Arial" w:cs="Arial" w:eastAsia="Arial" w:hAnsi="Arial"/>
          <w:sz w:val="22"/>
          <w:szCs w:val="22"/>
        </w:rPr>
        <w:t xml:space="preserve">GEDCOM output files are versioned with an incrementing suffix (v1, v2, etc.). Version numbers must never be reused.</w:t>
      </w:r>
    </w:p>
    <w:p>
      <w:pPr>
        <w:pStyle w:val="ListParagraph"/>
        <w:numPr>
          <w:ilvl w:val="0"/>
          <w:numId w:val="2"/>
        </w:numPr>
        <w:spacing w:after="80"/>
      </w:pPr>
      <w:r>
        <w:rPr>
          <w:rFonts w:ascii="Arial" w:cs="Arial" w:eastAsia="Arial" w:hAnsi="Arial"/>
          <w:sz w:val="22"/>
          <w:szCs w:val="22"/>
        </w:rPr>
        <w:t xml:space="preserve">A decision cannot be deleted from the evidence log, only superseded. The override_log array preserves the full audit trail.</w:t>
      </w:r>
    </w:p>
    <w:p>
      <w:pPr>
        <w:spacing w:after="120" w:before="0"/>
      </w:pPr>
      <w:r>
        <w:rPr>
          <w:rFonts w:ascii="Arial" w:cs="Arial" w:eastAsia="Arial" w:hAnsi="Arial"/>
          <w:b w:val="false"/>
          <w:bCs w:val="false"/>
          <w:i w:val="false"/>
          <w:iCs w:val="false"/>
          <w:color w:val="222222"/>
          <w:sz w:val="22"/>
          <w:szCs w:val="22"/>
        </w:rPr>
        <w:t xml:space="preserve"/>
      </w:r>
    </w:p>
    <w:p>
      <w:pPr>
        <w:pStyle w:val="Heading2"/>
        <w:spacing w:after="140" w:before="280"/>
      </w:pPr>
      <w:r>
        <w:rPr>
          <w:rFonts w:ascii="Arial" w:cs="Arial" w:eastAsia="Arial" w:hAnsi="Arial"/>
          <w:b/>
          <w:bCs/>
          <w:color w:val="2E75B6"/>
          <w:sz w:val="28"/>
          <w:szCs w:val="28"/>
        </w:rPr>
        <w:t xml:space="preserve">8.2 Evidence Standards</w:t>
      </w:r>
    </w:p>
    <w:p>
      <w:pPr>
        <w:pStyle w:val="ListParagraph"/>
        <w:numPr>
          <w:ilvl w:val="0"/>
          <w:numId w:val="2"/>
        </w:numPr>
        <w:spacing w:after="80"/>
      </w:pPr>
      <w:r>
        <w:rPr>
          <w:rFonts w:ascii="Arial" w:cs="Arial" w:eastAsia="Arial" w:hAnsi="Arial"/>
          <w:sz w:val="22"/>
          <w:szCs w:val="22"/>
        </w:rPr>
        <w:t xml:space="preserve">The system must not automatically upgrade a confidence band. Upgrades require an explicit Accept decision from the user.</w:t>
      </w:r>
    </w:p>
    <w:p>
      <w:pPr>
        <w:pStyle w:val="ListParagraph"/>
        <w:numPr>
          <w:ilvl w:val="0"/>
          <w:numId w:val="2"/>
        </w:numPr>
        <w:spacing w:after="80"/>
      </w:pPr>
      <w:r>
        <w:rPr>
          <w:rFonts w:ascii="Arial" w:cs="Arial" w:eastAsia="Arial" w:hAnsi="Arial"/>
          <w:sz w:val="22"/>
          <w:szCs w:val="22"/>
        </w:rPr>
        <w:t xml:space="preserve">The agent must never be permitted to write directly to any data file. It produces text output only. The server handles all persistence.</w:t>
      </w:r>
    </w:p>
    <w:p>
      <w:pPr>
        <w:pStyle w:val="ListParagraph"/>
        <w:numPr>
          <w:ilvl w:val="0"/>
          <w:numId w:val="2"/>
        </w:numPr>
        <w:spacing w:after="80"/>
      </w:pPr>
      <w:r>
        <w:rPr>
          <w:rFonts w:ascii="Arial" w:cs="Arial" w:eastAsia="Arial" w:hAnsi="Arial"/>
          <w:sz w:val="22"/>
          <w:szCs w:val="22"/>
        </w:rPr>
        <w:t xml:space="preserve">A Band A rating in the output GEDCOM requires that the accepted citation includes either a GRO reference number or an archive catalogue reference (not a URL alone).</w:t>
      </w:r>
    </w:p>
    <w:p>
      <w:pPr>
        <w:spacing w:after="120" w:before="0"/>
      </w:pPr>
      <w:r>
        <w:rPr>
          <w:rFonts w:ascii="Arial" w:cs="Arial" w:eastAsia="Arial" w:hAnsi="Arial"/>
          <w:b w:val="false"/>
          <w:bCs w:val="false"/>
          <w:i w:val="false"/>
          <w:iCs w:val="false"/>
          <w:color w:val="222222"/>
          <w:sz w:val="22"/>
          <w:szCs w:val="22"/>
        </w:rPr>
        <w:t xml:space="preserve"/>
      </w:r>
    </w:p>
    <w:p>
      <w:pPr>
        <w:pStyle w:val="Heading2"/>
        <w:spacing w:after="140" w:before="280"/>
      </w:pPr>
      <w:r>
        <w:rPr>
          <w:rFonts w:ascii="Arial" w:cs="Arial" w:eastAsia="Arial" w:hAnsi="Arial"/>
          <w:b/>
          <w:bCs/>
          <w:color w:val="2E75B6"/>
          <w:sz w:val="28"/>
          <w:szCs w:val="28"/>
        </w:rPr>
        <w:t xml:space="preserve">8.3 Performance</w:t>
      </w:r>
    </w:p>
    <w:p>
      <w:pPr>
        <w:pStyle w:val="ListParagraph"/>
        <w:numPr>
          <w:ilvl w:val="0"/>
          <w:numId w:val="2"/>
        </w:numPr>
        <w:spacing w:after="80"/>
      </w:pPr>
      <w:r>
        <w:rPr>
          <w:rFonts w:ascii="Arial" w:cs="Arial" w:eastAsia="Arial" w:hAnsi="Arial"/>
          <w:sz w:val="22"/>
          <w:szCs w:val="22"/>
        </w:rPr>
        <w:t xml:space="preserve">The first token of the agent's streamed response must appear in the browser within 5 seconds of the user clicking Run Agent, assuming a working network connection.</w:t>
      </w:r>
    </w:p>
    <w:p>
      <w:pPr>
        <w:pStyle w:val="ListParagraph"/>
        <w:numPr>
          <w:ilvl w:val="0"/>
          <w:numId w:val="2"/>
        </w:numPr>
        <w:spacing w:after="80"/>
      </w:pPr>
      <w:r>
        <w:rPr>
          <w:rFonts w:ascii="Arial" w:cs="Arial" w:eastAsia="Arial" w:hAnsi="Arial"/>
          <w:sz w:val="22"/>
          <w:szCs w:val="22"/>
        </w:rPr>
        <w:t xml:space="preserve">The UI must remain responsive during agent streaming. The progress strip must update in real time without blocking the browser.</w:t>
      </w:r>
    </w:p>
    <w:p>
      <w:pPr>
        <w:pStyle w:val="ListParagraph"/>
        <w:numPr>
          <w:ilvl w:val="0"/>
          <w:numId w:val="2"/>
        </w:numPr>
        <w:spacing w:after="80"/>
      </w:pPr>
      <w:r>
        <w:rPr>
          <w:rFonts w:ascii="Arial" w:cs="Arial" w:eastAsia="Arial" w:hAnsi="Arial"/>
          <w:sz w:val="22"/>
          <w:szCs w:val="22"/>
        </w:rPr>
        <w:t xml:space="preserve">Loading a previously saved result must be instantaneous (under 200ms).</w:t>
      </w:r>
    </w:p>
    <w:p>
      <w:pPr>
        <w:spacing w:after="120" w:before="0"/>
      </w:pPr>
      <w:r>
        <w:rPr>
          <w:rFonts w:ascii="Arial" w:cs="Arial" w:eastAsia="Arial" w:hAnsi="Arial"/>
          <w:b w:val="false"/>
          <w:bCs w:val="false"/>
          <w:i w:val="false"/>
          <w:iCs w:val="false"/>
          <w:color w:val="222222"/>
          <w:sz w:val="22"/>
          <w:szCs w:val="22"/>
        </w:rPr>
        <w:t xml:space="preserve"/>
      </w:r>
    </w:p>
    <w:p>
      <w:pPr>
        <w:pStyle w:val="Heading2"/>
        <w:spacing w:after="140" w:before="280"/>
      </w:pPr>
      <w:r>
        <w:rPr>
          <w:rFonts w:ascii="Arial" w:cs="Arial" w:eastAsia="Arial" w:hAnsi="Arial"/>
          <w:b/>
          <w:bCs/>
          <w:color w:val="2E75B6"/>
          <w:sz w:val="28"/>
          <w:szCs w:val="28"/>
        </w:rPr>
        <w:t xml:space="preserve">8.4 Security</w:t>
      </w:r>
    </w:p>
    <w:p>
      <w:pPr>
        <w:pStyle w:val="ListParagraph"/>
        <w:numPr>
          <w:ilvl w:val="0"/>
          <w:numId w:val="2"/>
        </w:numPr>
        <w:spacing w:after="80"/>
      </w:pPr>
      <w:r>
        <w:rPr>
          <w:rFonts w:ascii="Arial" w:cs="Arial" w:eastAsia="Arial" w:hAnsi="Arial"/>
          <w:sz w:val="22"/>
          <w:szCs w:val="22"/>
        </w:rPr>
        <w:t xml:space="preserve">The ANTHROPIC_API_KEY must only ever appear in the server-side .env file. It must never be bundled into the frontend JavaScript.</w:t>
      </w:r>
    </w:p>
    <w:p>
      <w:pPr>
        <w:pStyle w:val="ListParagraph"/>
        <w:numPr>
          <w:ilvl w:val="0"/>
          <w:numId w:val="2"/>
        </w:numPr>
        <w:spacing w:after="80"/>
      </w:pPr>
      <w:r>
        <w:rPr>
          <w:rFonts w:ascii="Arial" w:cs="Arial" w:eastAsia="Arial" w:hAnsi="Arial"/>
          <w:sz w:val="22"/>
          <w:szCs w:val="22"/>
        </w:rPr>
        <w:t xml:space="preserve">The server must not expose the evidence log or GEDCOM files via any unauthenticated HTTP endpoint other than the local development server on 127.0.0.1.</w:t>
      </w:r>
    </w:p>
    <w:p>
      <w:pPr>
        <w:spacing w:after="120" w:before="0"/>
      </w:pPr>
      <w:r>
        <w:rPr>
          <w:rFonts w:ascii="Arial" w:cs="Arial" w:eastAsia="Arial" w:hAnsi="Arial"/>
          <w:b w:val="false"/>
          <w:bCs w:val="false"/>
          <w:i w:val="false"/>
          <w:iCs w:val="false"/>
          <w:color w:val="222222"/>
          <w:sz w:val="22"/>
          <w:szCs w:val="22"/>
        </w:rPr>
        <w:t xml:space="preserve"/>
      </w:r>
    </w:p>
    <w:p>
      <w:pPr>
        <w:pStyle w:val="Heading1"/>
        <w:spacing w:after="180" w:before="360"/>
      </w:pPr>
      <w:r>
        <w:rPr>
          <w:rFonts w:ascii="Arial" w:cs="Arial" w:eastAsia="Arial" w:hAnsi="Arial"/>
          <w:b/>
          <w:bCs/>
          <w:color w:val="1F3864"/>
          <w:sz w:val="36"/>
          <w:szCs w:val="36"/>
        </w:rPr>
        <w:t xml:space="preserve">9. Future Agents (Out of Scope for v1)</w:t>
      </w:r>
    </w:p>
    <w:p>
      <w:pPr>
        <w:spacing w:after="120" w:before="0"/>
      </w:pPr>
      <w:r>
        <w:rPr>
          <w:rFonts w:ascii="Arial" w:cs="Arial" w:eastAsia="Arial" w:hAnsi="Arial"/>
          <w:b w:val="false"/>
          <w:bCs w:val="false"/>
          <w:i w:val="false"/>
          <w:iCs w:val="false"/>
          <w:color w:val="222222"/>
          <w:sz w:val="22"/>
          <w:szCs w:val="22"/>
        </w:rPr>
        <w:t xml:space="preserve">These agents are defined here for planning purposes. They are not required for v1 delivery.</w:t>
      </w:r>
    </w:p>
    <w:p>
      <w:pPr>
        <w:spacing w:after="120" w:before="0"/>
      </w:pPr>
      <w:r>
        <w:rPr>
          <w:rFonts w:ascii="Arial" w:cs="Arial" w:eastAsia="Arial" w:hAnsi="Arial"/>
          <w:b w:val="false"/>
          <w:bCs w:val="false"/>
          <w:i w:val="false"/>
          <w:iCs w:val="false"/>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Agent</w:t>
            </w:r>
          </w:p>
        </w:tc>
        <w:tc>
          <w:tcPr>
            <w:tcW w:type="dxa" w:w="7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Conflict Detector</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Takes two candidate records for the same individual and reasons through whether they are consistent or contradictory. Outputs a structured comparison with a recommendation on which record, if either, should be accepted. Triggered when the Record Discovery Agent surfaces more than one possible match.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Name Variant Generator</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Given a name and a county or region, produces the full documented range of spelling variants and phonetic equivalents from that area and era, drawn from known genealogical naming conventions. Improves search precision for pre-1837 individuals where exact name matching fails.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Research Brief Generator</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Takes a Band D individual and produces a printable research plan: the specific archive catalogue numbers, register date ranges, and access or ordering instructions for the physical records most likely to resolve the gap. Intended to be taken to an archive or used to place a remote ordering request.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Batch Discovery</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Runs the Record Discovery Agent against all Band D or C individuals in sequence, without user intervention per individual, producing a report of findings. The human review stage still applies after the batch completes. Rate limiting and cost controls required.</w:t>
            </w:r>
          </w:p>
        </w:tc>
      </w:tr>
    </w:tbl>
    <w:p>
      <w:pPr>
        <w:spacing w:after="120" w:before="0"/>
      </w:pPr>
      <w:r>
        <w:rPr>
          <w:rFonts w:ascii="Arial" w:cs="Arial" w:eastAsia="Arial" w:hAnsi="Arial"/>
          <w:b w:val="false"/>
          <w:bCs w:val="false"/>
          <w:i w:val="false"/>
          <w:iCs w:val="false"/>
          <w:color w:val="222222"/>
          <w:sz w:val="22"/>
          <w:szCs w:val="22"/>
        </w:rPr>
        <w:t xml:space="preserve"/>
      </w:r>
    </w:p>
    <w:p>
      <w:pPr>
        <w:pStyle w:val="Heading1"/>
        <w:spacing w:after="180" w:before="360"/>
      </w:pPr>
      <w:r>
        <w:rPr>
          <w:rFonts w:ascii="Arial" w:cs="Arial" w:eastAsia="Arial" w:hAnsi="Arial"/>
          <w:b/>
          <w:bCs/>
          <w:color w:val="1F3864"/>
          <w:sz w:val="36"/>
          <w:szCs w:val="36"/>
        </w:rPr>
        <w:t xml:space="preserve">10. Constraints and Assumptions</w:t>
      </w:r>
    </w:p>
    <w:p>
      <w:pPr>
        <w:spacing w:after="120" w:before="0"/>
      </w:pPr>
      <w:r>
        <w:rPr>
          <w:rFonts w:ascii="Arial" w:cs="Arial" w:eastAsia="Arial" w:hAnsi="Arial"/>
          <w:b w:val="false"/>
          <w:bCs w:val="false"/>
          <w:i w:val="false"/>
          <w:iCs w:val="false"/>
          <w:color w:val="222222"/>
          <w:sz w:val="22"/>
          <w:szCs w:val="22"/>
        </w:rPr>
        <w:t xml:space="preserve"/>
      </w:r>
    </w:p>
    <w:p>
      <w:pPr>
        <w:pStyle w:val="Heading2"/>
        <w:spacing w:after="140" w:before="280"/>
      </w:pPr>
      <w:r>
        <w:rPr>
          <w:rFonts w:ascii="Arial" w:cs="Arial" w:eastAsia="Arial" w:hAnsi="Arial"/>
          <w:b/>
          <w:bCs/>
          <w:color w:val="2E75B6"/>
          <w:sz w:val="28"/>
          <w:szCs w:val="28"/>
        </w:rPr>
        <w:t xml:space="preserve">10.1 Public Source Limitations</w:t>
      </w:r>
    </w:p>
    <w:p>
      <w:pPr>
        <w:pStyle w:val="ListParagraph"/>
        <w:numPr>
          <w:ilvl w:val="0"/>
          <w:numId w:val="2"/>
        </w:numPr>
        <w:spacing w:after="80"/>
      </w:pPr>
      <w:r>
        <w:rPr>
          <w:rFonts w:ascii="Arial" w:cs="Arial" w:eastAsia="Arial" w:hAnsi="Arial"/>
          <w:sz w:val="22"/>
          <w:szCs w:val="22"/>
        </w:rPr>
        <w:t xml:space="preserve">Ancestry.com, Findmypast (paid tiers), and TheGenealogist are behind subscriptions and have no public API. The agent cannot search inside them directly. It can construct search URLs for the user to open manually.</w:t>
      </w:r>
    </w:p>
    <w:p>
      <w:pPr>
        <w:pStyle w:val="ListParagraph"/>
        <w:numPr>
          <w:ilvl w:val="0"/>
          <w:numId w:val="2"/>
        </w:numPr>
        <w:spacing w:after="80"/>
      </w:pPr>
      <w:r>
        <w:rPr>
          <w:rFonts w:ascii="Arial" w:cs="Arial" w:eastAsia="Arial" w:hAnsi="Arial"/>
          <w:sz w:val="22"/>
          <w:szCs w:val="22"/>
        </w:rPr>
        <w:t xml:space="preserve">FamilySearch and FreeBMD are publicly accessible and searchable via web search. The agent relies on Anthropic's web search tool to reach these.</w:t>
      </w:r>
    </w:p>
    <w:p>
      <w:pPr>
        <w:pStyle w:val="ListParagraph"/>
        <w:numPr>
          <w:ilvl w:val="0"/>
          <w:numId w:val="2"/>
        </w:numPr>
        <w:spacing w:after="80"/>
      </w:pPr>
      <w:r>
        <w:rPr>
          <w:rFonts w:ascii="Arial" w:cs="Arial" w:eastAsia="Arial" w:hAnsi="Arial"/>
          <w:sz w:val="22"/>
          <w:szCs w:val="22"/>
        </w:rPr>
        <w:t xml:space="preserve">The 1921 England and Wales Census is on Findmypast behind a paywall. The 1939 Register is partially free on Findmypast.</w:t>
      </w:r>
    </w:p>
    <w:p>
      <w:pPr>
        <w:spacing w:after="120" w:before="0"/>
      </w:pPr>
      <w:r>
        <w:rPr>
          <w:rFonts w:ascii="Arial" w:cs="Arial" w:eastAsia="Arial" w:hAnsi="Arial"/>
          <w:b w:val="false"/>
          <w:bCs w:val="false"/>
          <w:i w:val="false"/>
          <w:iCs w:val="false"/>
          <w:color w:val="222222"/>
          <w:sz w:val="22"/>
          <w:szCs w:val="22"/>
        </w:rPr>
        <w:t xml:space="preserve"/>
      </w:r>
    </w:p>
    <w:p>
      <w:pPr>
        <w:pStyle w:val="Heading2"/>
        <w:spacing w:after="140" w:before="280"/>
      </w:pPr>
      <w:r>
        <w:rPr>
          <w:rFonts w:ascii="Arial" w:cs="Arial" w:eastAsia="Arial" w:hAnsi="Arial"/>
          <w:b/>
          <w:bCs/>
          <w:color w:val="2E75B6"/>
          <w:sz w:val="28"/>
          <w:szCs w:val="28"/>
        </w:rPr>
        <w:t xml:space="preserve">10.2 Scope Assumptions</w:t>
      </w:r>
    </w:p>
    <w:p>
      <w:pPr>
        <w:pStyle w:val="ListParagraph"/>
        <w:numPr>
          <w:ilvl w:val="0"/>
          <w:numId w:val="2"/>
        </w:numPr>
        <w:spacing w:after="80"/>
      </w:pPr>
      <w:r>
        <w:rPr>
          <w:rFonts w:ascii="Arial" w:cs="Arial" w:eastAsia="Arial" w:hAnsi="Arial"/>
          <w:sz w:val="22"/>
          <w:szCs w:val="22"/>
        </w:rPr>
        <w:t xml:space="preserve">The application is a single-user local tool. There is no multi-user access, authentication layer, or concurrent session handling required for v1.</w:t>
      </w:r>
    </w:p>
    <w:p>
      <w:pPr>
        <w:pStyle w:val="ListParagraph"/>
        <w:numPr>
          <w:ilvl w:val="0"/>
          <w:numId w:val="2"/>
        </w:numPr>
        <w:spacing w:after="80"/>
      </w:pPr>
      <w:r>
        <w:rPr>
          <w:rFonts w:ascii="Arial" w:cs="Arial" w:eastAsia="Arial" w:hAnsi="Arial"/>
          <w:sz w:val="22"/>
          <w:szCs w:val="22"/>
        </w:rPr>
        <w:t xml:space="preserve">The GEDCOM standard version is 5.5.1. The parser and writer must conform to this version.</w:t>
      </w:r>
    </w:p>
    <w:p>
      <w:pPr>
        <w:pStyle w:val="ListParagraph"/>
        <w:numPr>
          <w:ilvl w:val="0"/>
          <w:numId w:val="2"/>
        </w:numPr>
        <w:spacing w:after="80"/>
      </w:pPr>
      <w:r>
        <w:rPr>
          <w:rFonts w:ascii="Arial" w:cs="Arial" w:eastAsia="Arial" w:hAnsi="Arial"/>
          <w:sz w:val="22"/>
          <w:szCs w:val="22"/>
        </w:rPr>
        <w:t xml:space="preserve">The tree is Sutcliffe-family-specific. The agent system prompt is tuned for Yorkshire and Lancashire geography. A different family would need a different prompt.</w:t>
      </w:r>
    </w:p>
    <w:p>
      <w:pPr>
        <w:spacing w:after="120" w:before="0"/>
      </w:pPr>
      <w:r>
        <w:rPr>
          <w:rFonts w:ascii="Arial" w:cs="Arial" w:eastAsia="Arial" w:hAnsi="Arial"/>
          <w:b w:val="false"/>
          <w:bCs w:val="false"/>
          <w:i w:val="false"/>
          <w:iCs w:val="false"/>
          <w:color w:val="222222"/>
          <w:sz w:val="22"/>
          <w:szCs w:val="22"/>
        </w:rPr>
        <w:t xml:space="preserve"/>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2026-04-19T17:07:04.610Z</dcterms:created>
  <dcterms:modified xsi:type="dcterms:W3CDTF">2026-04-19T17:07:04.610Z</dcterms:modified>
</cp:coreProperties>
</file>

<file path=docProps/custom.xml><?xml version="1.0" encoding="utf-8"?>
<Properties xmlns="http://schemas.openxmlformats.org/officeDocument/2006/custom-properties" xmlns:vt="http://schemas.openxmlformats.org/officeDocument/2006/docPropsVTypes"/>
</file>