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val="false"/>
          <w:bCs w:val="false"/>
          <w:i w:val="false"/>
          <w:iCs w:val="false"/>
          <w:color w:val="222222"/>
          <w:sz w:val="22"/>
          <w:szCs w:val="22"/>
        </w:rPr>
        <w:t xml:space="preserve"/>
      </w:r>
    </w:p>
    <w:p>
      <w:pPr>
        <w:spacing w:after="120" w:before="0"/>
      </w:pPr>
      <w:r>
        <w:rPr>
          <w:rFonts w:ascii="Arial" w:cs="Arial" w:eastAsia="Arial" w:hAnsi="Arial"/>
          <w:b w:val="false"/>
          <w:bCs w:val="false"/>
          <w:i w:val="false"/>
          <w:iCs w:val="false"/>
          <w:color w:val="222222"/>
          <w:sz w:val="22"/>
          <w:szCs w:val="22"/>
        </w:rPr>
        <w:t xml:space="preserve"/>
      </w:r>
    </w:p>
    <w:p>
      <w:pPr>
        <w:spacing w:after="80"/>
      </w:pPr>
      <w:r>
        <w:rPr>
          <w:rFonts w:ascii="Arial" w:cs="Arial" w:eastAsia="Arial" w:hAnsi="Arial"/>
          <w:b/>
          <w:bCs/>
          <w:color w:val="1F3864"/>
          <w:sz w:val="56"/>
          <w:szCs w:val="56"/>
        </w:rPr>
        <w:t xml:space="preserve">Sutcliffe Family Tree Research System</w:t>
      </w:r>
    </w:p>
    <w:p>
      <w:pPr>
        <w:spacing w:after="80"/>
      </w:pPr>
      <w:r>
        <w:rPr>
          <w:rFonts w:ascii="Arial" w:cs="Arial" w:eastAsia="Arial" w:hAnsi="Arial"/>
          <w:color w:val="2E75B6"/>
          <w:sz w:val="32"/>
          <w:szCs w:val="32"/>
        </w:rPr>
        <w:t xml:space="preserve">Product Requirements Document</w:t>
      </w:r>
    </w:p>
    <w:p>
      <w:pPr>
        <w:spacing w:after="60"/>
      </w:pPr>
      <w:r>
        <w:rPr>
          <w:rFonts w:ascii="Arial" w:cs="Arial" w:eastAsia="Arial" w:hAnsi="Arial"/>
          <w:color w:val="595959"/>
          <w:sz w:val="22"/>
          <w:szCs w:val="22"/>
        </w:rPr>
        <w:t xml:space="preserve">Target platform: Claude Code (local Node.js)   |   Version 1.0   |   19 April 2026</w:t>
      </w:r>
    </w:p>
    <w:p>
      <w:pPr>
        <w:pBdr>
          <w:bottom w:val="single" w:color="2E75B6" w:sz="4" w:space="1"/>
        </w:pBdr>
      </w:pPr>
      <w:r>
        <w:t xml:space="preserve"/>
      </w:r>
    </w:p>
    <w:p>
      <w:pPr>
        <w:spacing w:after="120" w:before="0"/>
      </w:pPr>
      <w:r>
        <w:rPr>
          <w:rFonts w:ascii="Arial" w:cs="Arial" w:eastAsia="Arial" w:hAnsi="Arial"/>
          <w:b w:val="false"/>
          <w:bCs w:val="false"/>
          <w:i w:val="false"/>
          <w:iCs w:val="false"/>
          <w:color w:val="222222"/>
          <w:sz w:val="22"/>
          <w:szCs w:val="22"/>
        </w:rPr>
        <w:t xml:space="preserve"/>
      </w:r>
    </w:p>
    <w:p>
      <w:pPr>
        <w:pStyle w:val="Heading1"/>
        <w:spacing w:after="180" w:before="360"/>
      </w:pPr>
      <w:r>
        <w:rPr>
          <w:rFonts w:ascii="Arial" w:cs="Arial" w:eastAsia="Arial" w:hAnsi="Arial"/>
          <w:b/>
          <w:bCs/>
          <w:color w:val="1F3864"/>
          <w:sz w:val="36"/>
          <w:szCs w:val="36"/>
        </w:rPr>
        <w:t xml:space="preserve">1. Project Overview</w:t>
      </w:r>
    </w:p>
    <w:p>
      <w:pPr>
        <w:spacing w:after="120" w:before="0"/>
      </w:pPr>
      <w:r>
        <w:rPr>
          <w:rFonts w:ascii="Arial" w:cs="Arial" w:eastAsia="Arial" w:hAnsi="Arial"/>
          <w:b w:val="false"/>
          <w:bCs w:val="false"/>
          <w:i w:val="false"/>
          <w:iCs w:val="false"/>
          <w:color w:val="222222"/>
          <w:sz w:val="22"/>
          <w:szCs w:val="22"/>
        </w:rPr>
        <w:t xml:space="preserve">This document defines requirements for a local research tool built in Claude Code to assist with Sutcliffe family tree genealogy. The system automates the discovery of primary source evidence for individuals in the tree, records human review decisions, and writes verified evidence back into the GEDCOM file — closing the loop between automated research and a maintainable, evidence-graded family tree.</w:t>
      </w:r>
    </w:p>
    <w:p>
      <w:pPr>
        <w:spacing w:after="120" w:before="0"/>
      </w:pPr>
      <w:r>
        <w:rPr>
          <w:rFonts w:ascii="Arial" w:cs="Arial" w:eastAsia="Arial" w:hAnsi="Arial"/>
          <w:b w:val="false"/>
          <w:bCs w:val="false"/>
          <w:i w:val="false"/>
          <w:iCs w:val="false"/>
          <w:color w:val="222222"/>
          <w:sz w:val="22"/>
          <w:szCs w:val="22"/>
        </w:rPr>
        <w:t xml:space="preserve"/>
      </w:r>
    </w:p>
    <w:p>
      <w:pPr>
        <w:spacing w:after="120" w:before="0"/>
      </w:pPr>
      <w:r>
        <w:rPr>
          <w:rFonts w:ascii="Arial" w:cs="Arial" w:eastAsia="Arial" w:hAnsi="Arial"/>
          <w:b w:val="false"/>
          <w:bCs w:val="false"/>
          <w:i/>
          <w:iCs/>
          <w:color w:val="222222"/>
          <w:sz w:val="22"/>
          <w:szCs w:val="22"/>
        </w:rPr>
        <w:t xml:space="preserve">The project originated from a legacy Ancestry GEDCOM file (Sutcliffe_20250701.ged, 893 individuals, 317 families). An initial analysis and clean tree have already been produced outside Claude Code. Those outputs are the starting point for this system, not something it needs to reproduce from scratch.</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1.1 Root Person</w:t>
      </w:r>
    </w:p>
    <w:p>
      <w:pPr>
        <w:spacing w:after="120" w:before="0"/>
      </w:pPr>
      <w:r>
        <w:rPr>
          <w:rFonts w:ascii="Arial" w:cs="Arial" w:eastAsia="Arial" w:hAnsi="Arial"/>
          <w:b w:val="false"/>
          <w:bCs w:val="false"/>
          <w:i w:val="false"/>
          <w:iCs w:val="false"/>
          <w:color w:val="222222"/>
          <w:sz w:val="22"/>
          <w:szCs w:val="22"/>
        </w:rPr>
        <w:t xml:space="preserve">Richard David Sutcliffe, born 10 November 1972, Leeds. All ancestor traversal and generation numbering is relative to this individual. Generation 0 is the root. Generation 1 is parents. Higher numbers are further back.</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1.2 Existing Outputs (Pre-built Assets)</w:t>
      </w:r>
    </w:p>
    <w:p>
      <w:pPr>
        <w:spacing w:after="120" w:before="0"/>
      </w:pPr>
      <w:r>
        <w:rPr>
          <w:rFonts w:ascii="Arial" w:cs="Arial" w:eastAsia="Arial" w:hAnsi="Arial"/>
          <w:b w:val="false"/>
          <w:bCs w:val="false"/>
          <w:i w:val="false"/>
          <w:iCs w:val="false"/>
          <w:color w:val="222222"/>
          <w:sz w:val="22"/>
          <w:szCs w:val="22"/>
        </w:rPr>
        <w:t xml:space="preserve">The following files already exist and must be treated as inputs, not regenerated:</w:t>
      </w:r>
    </w:p>
    <w:p>
      <w:pPr>
        <w:pStyle w:val="ListParagraph"/>
        <w:numPr>
          <w:ilvl w:val="0"/>
          <w:numId w:val="2"/>
        </w:numPr>
        <w:spacing w:after="80"/>
      </w:pPr>
      <w:r>
        <w:rPr>
          <w:rFonts w:ascii="Arial" w:cs="Arial" w:eastAsia="Arial" w:hAnsi="Arial"/>
          <w:sz w:val="22"/>
          <w:szCs w:val="22"/>
        </w:rPr>
        <w:t xml:space="preserve">Sutcliffe_20250701.ged — the original GEDCOM with 893 individuals. This is read-only source material.</w:t>
      </w:r>
    </w:p>
    <w:p>
      <w:pPr>
        <w:pStyle w:val="ListParagraph"/>
        <w:numPr>
          <w:ilvl w:val="0"/>
          <w:numId w:val="2"/>
        </w:numPr>
        <w:spacing w:after="80"/>
      </w:pPr>
      <w:r>
        <w:rPr>
          <w:rFonts w:ascii="Arial" w:cs="Arial" w:eastAsia="Arial" w:hAnsi="Arial"/>
          <w:sz w:val="22"/>
          <w:szCs w:val="22"/>
        </w:rPr>
        <w:t xml:space="preserve">Sutcliffe_CleanTree_v1.ged — a clean GEDCOM with 146 direct ancestors and spouses, each carrying a confidence band (A/B/C/D), evidence score, flags, warnings, and era alerts in the NOTE field.</w:t>
      </w:r>
    </w:p>
    <w:p>
      <w:pPr>
        <w:pStyle w:val="ListParagraph"/>
        <w:numPr>
          <w:ilvl w:val="0"/>
          <w:numId w:val="2"/>
        </w:numPr>
        <w:spacing w:after="80"/>
      </w:pPr>
      <w:r>
        <w:rPr>
          <w:rFonts w:ascii="Arial" w:cs="Arial" w:eastAsia="Arial" w:hAnsi="Arial"/>
          <w:sz w:val="22"/>
          <w:szCs w:val="22"/>
        </w:rPr>
        <w:t xml:space="preserve">ancestor_tree_data_refined.json — a structured JSON export of all 146 individuals with their assessed confidence band, score, birth data, warnings, and alerts.</w:t>
      </w:r>
    </w:p>
    <w:p>
      <w:pPr>
        <w:pStyle w:val="ListParagraph"/>
        <w:numPr>
          <w:ilvl w:val="0"/>
          <w:numId w:val="2"/>
        </w:numPr>
        <w:spacing w:after="80"/>
      </w:pPr>
      <w:r>
        <w:rPr>
          <w:rFonts w:ascii="Arial" w:cs="Arial" w:eastAsia="Arial" w:hAnsi="Arial"/>
          <w:sz w:val="22"/>
          <w:szCs w:val="22"/>
        </w:rPr>
        <w:t xml:space="preserve">20250419_Sutcliffe_EvidenceAssessmentReport_v1.0.docx — a Word report documenting the methodology, confidence band definitions, full individual register, and Band D investigation briefs.</w:t>
      </w:r>
    </w:p>
    <w:p>
      <w:pPr>
        <w:spacing w:after="120" w:before="0"/>
      </w:pPr>
      <w:r>
        <w:rPr>
          <w:rFonts w:ascii="Arial" w:cs="Arial" w:eastAsia="Arial" w:hAnsi="Arial"/>
          <w:b w:val="false"/>
          <w:bCs w:val="false"/>
          <w:i w:val="false"/>
          <w:iCs w:val="false"/>
          <w:color w:val="222222"/>
          <w:sz w:val="22"/>
          <w:szCs w:val="22"/>
        </w:rPr>
        <w:t xml:space="preserve"/>
      </w:r>
    </w:p>
    <w:p>
      <w:pPr>
        <w:pStyle w:val="Heading1"/>
        <w:spacing w:after="180" w:before="360"/>
      </w:pPr>
      <w:r>
        <w:rPr>
          <w:rFonts w:ascii="Arial" w:cs="Arial" w:eastAsia="Arial" w:hAnsi="Arial"/>
          <w:b/>
          <w:bCs/>
          <w:color w:val="1F3864"/>
          <w:sz w:val="36"/>
          <w:szCs w:val="36"/>
        </w:rPr>
        <w:t xml:space="preserve">2. Problem Statement</w:t>
      </w:r>
    </w:p>
    <w:p>
      <w:pPr>
        <w:spacing w:after="120" w:before="0"/>
      </w:pPr>
      <w:r>
        <w:rPr>
          <w:rFonts w:ascii="Arial" w:cs="Arial" w:eastAsia="Arial" w:hAnsi="Arial"/>
          <w:b w:val="false"/>
          <w:bCs w:val="false"/>
          <w:i w:val="false"/>
          <w:iCs w:val="false"/>
          <w:color w:val="222222"/>
          <w:sz w:val="22"/>
          <w:szCs w:val="22"/>
        </w:rPr>
        <w:t xml:space="preserve">Genealogy research at scale suffers from four compounding problems that manual approaches cannot reliably manage:</w:t>
      </w:r>
    </w:p>
    <w:p>
      <w:pPr>
        <w:spacing w:after="120" w:before="0"/>
      </w:pPr>
      <w:r>
        <w:rPr>
          <w:rFonts w:ascii="Arial" w:cs="Arial" w:eastAsia="Arial" w:hAnsi="Arial"/>
          <w:b w:val="false"/>
          <w:bCs w:val="false"/>
          <w:i w:val="false"/>
          <w:iCs w:val="false"/>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Problem</w:t>
            </w:r>
          </w:p>
        </w:tc>
        <w:tc>
          <w:tcPr>
            <w:tcW w:type="dxa" w:w="6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Evidence quality erosion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Connections imported from third-party Ancestry trees introduce unverified data that looks credible in a GEDCOM viewer but has no primary source backing. Once merged, these errors propagate silently into future research.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No closed feedback loop</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Current tooling (Ancestry, Family Tree Maker, Gramps) stores research findings as free-text notes with no structured confidence grading. There is no mechanism to flag a connection as needing verification or to record that a search returned no match.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Scale of uncertainty</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Of 146 direct ancestors in the clean tree, 34 are graded D (Unverified) and 27 are graded C (Uncertain). Working through these manually without tooling would take months and produce inconsistent documentation.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Loss of search history</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Searches performed in browser-based tools leave no structured record. The same searches get repeated. Negative results (searches that found nothing) are especially important to record but are never captured.</w:t>
            </w:r>
          </w:p>
        </w:tc>
      </w:tr>
    </w:tbl>
    <w:p>
      <w:pPr>
        <w:spacing w:after="120" w:before="0"/>
      </w:pPr>
      <w:r>
        <w:rPr>
          <w:rFonts w:ascii="Arial" w:cs="Arial" w:eastAsia="Arial" w:hAnsi="Arial"/>
          <w:b w:val="false"/>
          <w:bCs w:val="false"/>
          <w:i w:val="false"/>
          <w:iCs w:val="false"/>
          <w:color w:val="222222"/>
          <w:sz w:val="22"/>
          <w:szCs w:val="22"/>
        </w:rPr>
        <w:t xml:space="preserve"/>
      </w:r>
    </w:p>
    <w:p>
      <w:pPr>
        <w:pStyle w:val="Heading1"/>
        <w:spacing w:after="180" w:before="360"/>
      </w:pPr>
      <w:r>
        <w:rPr>
          <w:rFonts w:ascii="Arial" w:cs="Arial" w:eastAsia="Arial" w:hAnsi="Arial"/>
          <w:b/>
          <w:bCs/>
          <w:color w:val="1F3864"/>
          <w:sz w:val="36"/>
          <w:szCs w:val="36"/>
        </w:rPr>
        <w:t xml:space="preserve">3. Four-Stage Research Pipeline</w:t>
      </w:r>
    </w:p>
    <w:p>
      <w:pPr>
        <w:spacing w:after="120" w:before="0"/>
      </w:pPr>
      <w:r>
        <w:rPr>
          <w:rFonts w:ascii="Arial" w:cs="Arial" w:eastAsia="Arial" w:hAnsi="Arial"/>
          <w:b w:val="false"/>
          <w:bCs w:val="false"/>
          <w:i w:val="false"/>
          <w:iCs w:val="false"/>
          <w:color w:val="222222"/>
          <w:sz w:val="22"/>
          <w:szCs w:val="22"/>
        </w:rPr>
        <w:t xml:space="preserve">The system implements a four-stage pipeline. Stages 1 and 2 are implemented in the Claude Code application. Stage 3 writes back to the GEDCOM. Stage 4 is future scope.</w:t>
      </w:r>
    </w:p>
    <w:p>
      <w:pPr>
        <w:spacing w:after="120" w:before="0"/>
      </w:pPr>
      <w:r>
        <w:rPr>
          <w:rFonts w:ascii="Arial" w:cs="Arial" w:eastAsia="Arial" w:hAnsi="Arial"/>
          <w:b w:val="false"/>
          <w:bCs w:val="false"/>
          <w:i w:val="false"/>
          <w:iCs w:val="false"/>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6726"/>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Stage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Name</w:t>
            </w:r>
          </w:p>
        </w:tc>
        <w:tc>
          <w:tcPr>
            <w:tcW w:type="dxa" w:w="67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Stage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Record Discovery</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The Record Discovery Agent searches public databases for primary source evidence for a selected individual. It streams results in real time, showing each web search as it executes. Output is a structured research brief with candidate records, match quality ratings, and a confidence band recommendation.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Stage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Human Review</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The researcher reads the agent output and records a decision: Accept (match confirmed), Reject (no match), or Flag (needs more investigation). This decision is stored in the evidence log alongside the agent's brief, source citations, and timestamp. This stage is never automated — the human is the decision-maker.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Stage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GEDCOM Write-back</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When a match is accepted, the system updates the clean GEDCOM: it writes a SOUR record with the citation, updates the NOTE field with the new confidence band, and saves a new versioned GEDCOM file. The original is never overwritten.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Stage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Reporting (Future)</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 reporting layer reads the evidence log and produces updated versions of the evidence assessment report, a research queue sorted by priority, and export-ready GEDCOM files for import into Ancestry, Gramps, or Family Tree Maker.</w:t>
            </w:r>
          </w:p>
        </w:tc>
      </w:tr>
    </w:tbl>
    <w:p>
      <w:pPr>
        <w:spacing w:after="120" w:before="0"/>
      </w:pPr>
      <w:r>
        <w:rPr>
          <w:rFonts w:ascii="Arial" w:cs="Arial" w:eastAsia="Arial" w:hAnsi="Arial"/>
          <w:b w:val="false"/>
          <w:bCs w:val="false"/>
          <w:i w:val="false"/>
          <w:iCs w:val="false"/>
          <w:color w:val="222222"/>
          <w:sz w:val="22"/>
          <w:szCs w:val="22"/>
        </w:rPr>
        <w:t xml:space="preserve"/>
      </w:r>
    </w:p>
    <w:p>
      <w:pPr>
        <w:pStyle w:val="Heading1"/>
        <w:spacing w:after="180" w:before="360"/>
      </w:pPr>
      <w:r>
        <w:rPr>
          <w:rFonts w:ascii="Arial" w:cs="Arial" w:eastAsia="Arial" w:hAnsi="Arial"/>
          <w:b/>
          <w:bCs/>
          <w:color w:val="1F3864"/>
          <w:sz w:val="36"/>
          <w:szCs w:val="36"/>
        </w:rPr>
        <w:t xml:space="preserve">4. Evidence Framework</w:t>
      </w:r>
    </w:p>
    <w:p>
      <w:pPr>
        <w:spacing w:after="120" w:before="0"/>
      </w:pPr>
      <w:r>
        <w:rPr>
          <w:rFonts w:ascii="Arial" w:cs="Arial" w:eastAsia="Arial" w:hAnsi="Arial"/>
          <w:b w:val="false"/>
          <w:bCs w:val="false"/>
          <w:i w:val="false"/>
          <w:iCs w:val="false"/>
          <w:color w:val="222222"/>
          <w:sz w:val="22"/>
          <w:szCs w:val="22"/>
        </w:rPr>
        <w:t xml:space="preserve">The evidence framework established during the initial analysis must be preserved exactly. Claude Code must not alter the definitions, thresholds, or band logic.</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4.1 Confidence Bands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3000"/>
        <w:gridCol w:w="4326"/>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Band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Label</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Meaning</w:t>
            </w:r>
          </w:p>
        </w:tc>
        <w:tc>
          <w:tcPr>
            <w:tcW w:type="dxa" w:w="43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Action</w:t>
            </w:r>
          </w:p>
        </w:tc>
      </w:tr>
      <w:tr>
        <w:tc>
          <w:tcPr>
            <w:tcW w:type="dxa" w:w="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F6B3A"/>
                <w:sz w:val="22"/>
                <w:szCs w:val="22"/>
              </w:rPr>
              <w:t xml:space="preserve">A</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F6B3A"/>
                <w:sz w:val="18"/>
                <w:szCs w:val="18"/>
              </w:rPr>
              <w:t xml:space="preserve">VERIFIED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High-confidence. Primary official sources (GRO certificate, census original, county archive) confirm birth, marriage, or death.</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Accept and proceed.</w:t>
            </w:r>
          </w:p>
        </w:tc>
      </w:tr>
      <w:tr>
        <w:tc>
          <w:tcPr>
            <w:tcW w:type="dxa" w:w="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color w:val="1F497D"/>
                <w:sz w:val="22"/>
                <w:szCs w:val="22"/>
              </w:rPr>
              <w:t xml:space="preserve">B</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color w:val="1F497D"/>
                <w:sz w:val="18"/>
                <w:szCs w:val="18"/>
              </w:rPr>
              <w:t xml:space="preserve">PROBABLE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Good evidence from official or indexed primary sources. Minor gaps in date precision or pre-1837 birth with parish record support.</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Verify originals where accessible. Treat as solid working data.</w:t>
            </w:r>
          </w:p>
        </w:tc>
      </w:tr>
      <w:tr>
        <w:tc>
          <w:tcPr>
            <w:tcW w:type="dxa" w:w="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BF6F00"/>
                <w:sz w:val="22"/>
                <w:szCs w:val="22"/>
              </w:rPr>
              <w:t xml:space="preserve">C</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BF6F00"/>
                <w:sz w:val="18"/>
                <w:szCs w:val="18"/>
              </w:rPr>
              <w:t xml:space="preserve">UNCERTAIN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Some evidence present but incomplete. Birth date absent or estimated. Working hypothesis requiring corroboration.</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Seek corroborating evidence before accepting. Note gaps explicitly.</w:t>
            </w:r>
          </w:p>
        </w:tc>
      </w:tr>
      <w:tr>
        <w:tc>
          <w:tcPr>
            <w:tcW w:type="dxa" w:w="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2"/>
                <w:szCs w:val="22"/>
              </w:rPr>
              <w:t xml:space="preserve">D</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UNVERIFIED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reliable primary evidence. May pre-date records, rely on family tree entries only, or carry no sources.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Do not use as basis for further research without independent verification.</w:t>
            </w:r>
          </w:p>
        </w:tc>
      </w:tr>
    </w:tbl>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4.2 Source Tiers</w:t>
      </w:r>
    </w:p>
    <w:p>
      <w:pPr>
        <w:spacing w:after="120" w:before="0"/>
      </w:pPr>
      <w:r>
        <w:rPr>
          <w:rFonts w:ascii="Arial" w:cs="Arial" w:eastAsia="Arial" w:hAnsi="Arial"/>
          <w:b w:val="false"/>
          <w:bCs w:val="false"/>
          <w:i w:val="false"/>
          <w:iCs w:val="false"/>
          <w:color w:val="222222"/>
          <w:sz w:val="22"/>
          <w:szCs w:val="22"/>
        </w:rPr>
        <w:t xml:space="preserve">Every source citation in the GEDCOM or evidence log must be classified against these tiers. The tier determines the maximum confidence band achievable without human override.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626"/>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Tier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Label</w:t>
            </w:r>
          </w:p>
        </w:tc>
        <w:tc>
          <w:tcPr>
            <w:tcW w:type="dxa" w:w="6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Examples and rules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Tier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Official Primary</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GRO birth, marriage, or death certificate; National Archives original census; West Yorkshire Archive Service parish register; Borthwick Institute record; Lancashire Archives record; any original county or national archive document.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Tier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Indexed Primary</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Ancestry or FamilySearch census transcription; FreeBMD index entry; IGI record; Findmypast indexed primary. Reliable but verify against original image where possible.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Tier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Secondary / Family Tree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Ancestry member tree entry; Geneanet user submission; WikiTree; any record whose provenance is another compiled family tree rather than an original archive document. Tier 3 sources alone cannot support Band A or Band B.</w:t>
            </w:r>
          </w:p>
        </w:tc>
      </w:tr>
    </w:tbl>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4.3 Era Constraints</w:t>
      </w:r>
    </w:p>
    <w:p>
      <w:pPr>
        <w:spacing w:after="120" w:before="0"/>
      </w:pPr>
      <w:r>
        <w:rPr>
          <w:rFonts w:ascii="Arial" w:cs="Arial" w:eastAsia="Arial" w:hAnsi="Arial"/>
          <w:b w:val="false"/>
          <w:bCs w:val="false"/>
          <w:i w:val="false"/>
          <w:iCs w:val="false"/>
          <w:color w:val="222222"/>
          <w:sz w:val="22"/>
          <w:szCs w:val="22"/>
        </w:rPr>
        <w:t xml:space="preserve">These constraints are hard rules applied automatically by the scoring engine. They cannot be overridden by source tier alone.</w:t>
      </w:r>
    </w:p>
    <w:p>
      <w:pPr>
        <w:pStyle w:val="ListParagraph"/>
        <w:numPr>
          <w:ilvl w:val="0"/>
          <w:numId w:val="2"/>
        </w:numPr>
        <w:spacing w:after="80"/>
      </w:pPr>
      <w:r>
        <w:rPr>
          <w:rFonts w:ascii="Arial" w:cs="Arial" w:eastAsia="Arial" w:hAnsi="Arial"/>
          <w:sz w:val="22"/>
          <w:szCs w:val="22"/>
        </w:rPr>
        <w:t xml:space="preserve">Pre-1538: No English parish registers exist. Any individual with a birth year before 1538 is automatically capped at Band D regardless of other evidence. No upgrade is possible without documentary evidence from a herald's visitation or estate record.</w:t>
      </w:r>
    </w:p>
    <w:p>
      <w:pPr>
        <w:pStyle w:val="ListParagraph"/>
        <w:numPr>
          <w:ilvl w:val="0"/>
          <w:numId w:val="2"/>
        </w:numPr>
        <w:spacing w:after="80"/>
      </w:pPr>
      <w:r>
        <w:rPr>
          <w:rFonts w:ascii="Arial" w:cs="Arial" w:eastAsia="Arial" w:hAnsi="Arial"/>
          <w:sz w:val="22"/>
          <w:szCs w:val="22"/>
        </w:rPr>
        <w:t xml:space="preserve">1538–1836: Civil registration had not begun. No GRO certificate is possible. Evidence must come from surviving parish registers, bishop's transcripts, or the IGI. Band A is achievable if a Tier 1 parish register entry is found.</w:t>
      </w:r>
    </w:p>
    <w:p>
      <w:pPr>
        <w:pStyle w:val="ListParagraph"/>
        <w:numPr>
          <w:ilvl w:val="0"/>
          <w:numId w:val="2"/>
        </w:numPr>
        <w:spacing w:after="80"/>
      </w:pPr>
      <w:r>
        <w:rPr>
          <w:rFonts w:ascii="Arial" w:cs="Arial" w:eastAsia="Arial" w:hAnsi="Arial"/>
          <w:sz w:val="22"/>
          <w:szCs w:val="22"/>
        </w:rPr>
        <w:t xml:space="preserve">Post-1837: GRO certificates are available. Band A requires either a GRO certificate reference or a National Archives census original for the individual in question.</w:t>
      </w:r>
    </w:p>
    <w:p>
      <w:pPr>
        <w:pStyle w:val="ListParagraph"/>
        <w:numPr>
          <w:ilvl w:val="0"/>
          <w:numId w:val="2"/>
        </w:numPr>
        <w:spacing w:after="80"/>
      </w:pPr>
      <w:r>
        <w:rPr>
          <w:rFonts w:ascii="Arial" w:cs="Arial" w:eastAsia="Arial" w:hAnsi="Arial"/>
          <w:sz w:val="22"/>
          <w:szCs w:val="22"/>
        </w:rPr>
        <w:t xml:space="preserve">1841 census age rule: Ages over 15 were rounded to the nearest five. Birth years derived from 1841 census ages must carry a ±3 year tolerance, not ±2.</w:t>
      </w:r>
    </w:p>
    <w:p>
      <w:pPr>
        <w:spacing w:after="120" w:before="0"/>
      </w:pPr>
      <w:r>
        <w:rPr>
          <w:rFonts w:ascii="Arial" w:cs="Arial" w:eastAsia="Arial" w:hAnsi="Arial"/>
          <w:b w:val="false"/>
          <w:bCs w:val="false"/>
          <w:i w:val="false"/>
          <w:iCs w:val="false"/>
          <w:color w:val="222222"/>
          <w:sz w:val="22"/>
          <w:szCs w:val="22"/>
        </w:rPr>
        <w:t xml:space="preserve"/>
      </w:r>
    </w:p>
    <w:p>
      <w:r>
        <w:br w:type="page"/>
      </w:r>
    </w:p>
    <w:p>
      <w:pPr>
        <w:pStyle w:val="Heading1"/>
        <w:spacing w:after="180" w:before="360"/>
      </w:pPr>
      <w:r>
        <w:rPr>
          <w:rFonts w:ascii="Arial" w:cs="Arial" w:eastAsia="Arial" w:hAnsi="Arial"/>
          <w:b/>
          <w:bCs/>
          <w:color w:val="1F3864"/>
          <w:sz w:val="36"/>
          <w:szCs w:val="36"/>
        </w:rPr>
        <w:t xml:space="preserve">5. Functional Requirements</w:t>
      </w:r>
    </w:p>
    <w:p>
      <w:pPr>
        <w:spacing w:after="120" w:before="0"/>
      </w:pPr>
      <w:r>
        <w:rPr>
          <w:rFonts w:ascii="Arial" w:cs="Arial" w:eastAsia="Arial" w:hAnsi="Arial"/>
          <w:b w:val="false"/>
          <w:bCs w:val="false"/>
          <w:i w:val="false"/>
          <w:iCs w:val="false"/>
          <w:color w:val="222222"/>
          <w:sz w:val="22"/>
          <w:szCs w:val="22"/>
        </w:rPr>
        <w:t xml:space="preserve">Requirements are labelled MUST (non-negotiable), SHOULD (high priority, deliver in v1 where feasible), or COULD (future enhancement). Each carries an acceptance criterion.</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5.1 Application Shell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5526"/>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Priority</w:t>
            </w:r>
          </w:p>
        </w:tc>
        <w:tc>
          <w:tcPr>
            <w:tcW w:type="dxa" w:w="5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Acceptance criterion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FR-01</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Start with npm start or node server.js and serve a local web UI on localhost:3000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Browser opens to the application without error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FR-02</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Read Sutcliffe_CleanTree_v1.ged from a configurable data directory on startup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Individuals load into the queue on first run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FR-03</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Read ancestor_tree_data_refined.json as the evidence state store on startup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Confidence bands and scores display correctly on first run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FR-04</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All state changes persist to disk immediately — no data is lost if the application is closed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On restart, all previous decisions and search results reload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FR-05</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BF6F00"/>
                <w:sz w:val="18"/>
                <w:szCs w:val="18"/>
              </w:rPr>
              <w:t xml:space="preserve">SHOULD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Display a summary dashboard showing counts per confidence band and research progress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Dashboard visible on launch</w:t>
            </w:r>
          </w:p>
        </w:tc>
      </w:tr>
    </w:tbl>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5.2 Research Queue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5526"/>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Priority</w:t>
            </w:r>
          </w:p>
        </w:tc>
        <w:tc>
          <w:tcPr>
            <w:tcW w:type="dxa" w:w="5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Acceptance criterion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FR-06</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Display all Band C and D individuals in a scrollable queue sorted D-first then by generation descending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Queue renders correctly with correct sort order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FR-07</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Allow filtering the queue by confidence band (All, C only, D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Filter buttons update the list immediately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FR-08</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Show each individual's name, birth year, birth place, generation number, confidence band, and decision 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All fields visible for each queue entry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FR-09</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Mark individuals as Searched, Accepted, Rejected, or Flagged in the queue sidebar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Status badge updates after decision is recorded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FR-10</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BF6F00"/>
                <w:sz w:val="18"/>
                <w:szCs w:val="18"/>
              </w:rPr>
              <w:t xml:space="preserve">SHOULD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Show a count of how many individuals have been researched vs total queue length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Progress counter visible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FR-11</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1F6B3A"/>
                <w:sz w:val="18"/>
                <w:szCs w:val="18"/>
              </w:rPr>
              <w:t xml:space="preserve">COULD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Allow the queue to be sorted by score ascending (weakest evidence first) as an alternative to generation depth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Sort toggle available</w:t>
            </w:r>
          </w:p>
        </w:tc>
      </w:tr>
    </w:tbl>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5.3 Record Discovery Agent (Stage 1)</w:t>
      </w:r>
    </w:p>
    <w:p>
      <w:pPr>
        <w:spacing w:after="120" w:before="0"/>
      </w:pPr>
      <w:r>
        <w:rPr>
          <w:rFonts w:ascii="Arial" w:cs="Arial" w:eastAsia="Arial" w:hAnsi="Arial"/>
          <w:b w:val="false"/>
          <w:bCs w:val="false"/>
          <w:i w:val="false"/>
          <w:iCs w:val="false"/>
          <w:color w:val="222222"/>
          <w:sz w:val="22"/>
          <w:szCs w:val="22"/>
        </w:rPr>
        <w:t xml:space="preserve">The agent is a separate process that calls the Anthropic API (claude-sonnet-4-20250514) with the web_search tool enabled. It runs server-side so the API key never reaches the browser.</w:t>
      </w:r>
    </w:p>
    <w:p>
      <w:pPr>
        <w:spacing w:after="120" w:before="0"/>
      </w:pPr>
      <w:r>
        <w:rPr>
          <w:rFonts w:ascii="Arial" w:cs="Arial" w:eastAsia="Arial" w:hAnsi="Arial"/>
          <w:b w:val="false"/>
          <w:bCs w:val="false"/>
          <w:i w:val="false"/>
          <w:iCs w:val="false"/>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5526"/>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Priority</w:t>
            </w:r>
          </w:p>
        </w:tc>
        <w:tc>
          <w:tcPr>
            <w:tcW w:type="dxa" w:w="5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Acceptance criterion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FR-12</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agent runs server-side via a local Express endpoint POST /api/research/:id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API key does not appear in browser network requests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FR-13</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agent streams its response to the browser using server-sent events so the user sees output word-by-word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Text appears progressively, not all at once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FR-14</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Each web search the agent executes appears as a named step in the progress UI with the search query shown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User sees query text for each search step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FR-15</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agent carries the full system prompt defined in section 6 of this document unchanged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System prompt matches specification exactly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FR-16</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agent uses the individual's full profile as the user message: name, sex, birth year, birth place, generation, confidence, score, warnings, and alerts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All profile fields present in API call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FR-17</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completed research brief is saved to disk in evidence_log.json keyed by individual GEDCOM 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File updated after each completed run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FR-18</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UI provides a Stop button that aborts an in-progress agent run without losing any already-streamed output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Partial results saved if Stop is pressed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FR-19</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BF6F00"/>
                <w:sz w:val="18"/>
                <w:szCs w:val="18"/>
              </w:rPr>
              <w:t xml:space="preserve">SHOULD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If an individual has a saved result, display it immediately on selection without re-running the agent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Previously researched individuals load instantly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FR-20</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BF6F00"/>
                <w:sz w:val="18"/>
                <w:szCs w:val="18"/>
              </w:rPr>
              <w:t xml:space="preserve">SHOULD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agent result includes the number of web searches performed and their queries, saved to the evidence 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Search count and query list visible in saved record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FR-21</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1F6B3A"/>
                <w:sz w:val="18"/>
                <w:szCs w:val="18"/>
              </w:rPr>
              <w:t xml:space="preserve">COULD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Allow the user to run a follow-up query to the same agent session with additional context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Follow-up input field below result</w:t>
            </w:r>
          </w:p>
        </w:tc>
      </w:tr>
    </w:tbl>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5.4 Human Review and Decision Recording (Stage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5526"/>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Priority</w:t>
            </w:r>
          </w:p>
        </w:tc>
        <w:tc>
          <w:tcPr>
            <w:tcW w:type="dxa" w:w="5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Acceptance criterion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FR-22</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an agent run completes, display three decision buttons: Accept Match, Reject No Match, Flag for Investigation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Buttons appear below the completed result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FR-23</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Accepting a match requires the user to confirm a source citation before the decision is recorded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Confirmation prompt appears; empty citation is rejected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FR-24</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Each decision is saved to evidence_log.json with: individual ID, decision type, source citation (if accepted), timestamp, and agent result 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Log entry contains all required fields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FR-25</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rejected result records the search queries performed so the same searches are not repeated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Search queries stored in rejection record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FR-26</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flagged result records a free-text note explaining what further investigation is needed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Note field required for Flag decision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FR-27</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BF6F00"/>
                <w:sz w:val="18"/>
                <w:szCs w:val="18"/>
              </w:rPr>
              <w:t xml:space="preserve">SHOULD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Allow a previously recorded decision to be changed, with the reason for the change logged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Override logged with timestamp and reason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FR-28</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1F6B3A"/>
                <w:sz w:val="18"/>
                <w:szCs w:val="18"/>
              </w:rPr>
              <w:t xml:space="preserve">COULD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Display a structured citation entry form (source title, repository, reference, date accessed) rather than a plain text field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Form fields map to GEDCOM SOUR record structure</w:t>
            </w:r>
          </w:p>
        </w:tc>
      </w:tr>
    </w:tbl>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5.5 GEDCOM Write-back (Stage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5526"/>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Priority</w:t>
            </w:r>
          </w:p>
        </w:tc>
        <w:tc>
          <w:tcPr>
            <w:tcW w:type="dxa" w:w="5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Acceptance criterion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FR-29</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When a match is accepted, update the individual's NOTE field in the clean GEDCOM with the new confidence band and evidence summary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NOTE field updated in output GEDCOM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FR-30</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Add a SOUR record to the individual's entry in the GEDCOM containing the accepted citation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SOUR block present with title, repository, and reference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FR-31</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Save the updated GEDCOM as a new versioned file (e.g. Sutcliffe_CleanTree_v2.ged) and never overwrite the previous version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Previous version intact; new file created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FR-32</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MUST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Validate the output GEDCOM against the 5.5.1 standard before saving (check encoding, required tags, relationship integrity)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Validation passes; malformed output is not saved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FR-33</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BF6F00"/>
                <w:sz w:val="18"/>
                <w:szCs w:val="18"/>
              </w:rPr>
              <w:t xml:space="preserve">SHOULD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Provide a dry-run mode that shows what changes would be made to the GEDCOM without writing the file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Diff output readable without file write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FR-34</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1F6B3A"/>
                <w:sz w:val="18"/>
                <w:szCs w:val="18"/>
              </w:rPr>
              <w:t xml:space="preserve">COULD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Batch-process all accepted decisions in the evidence log into a single GEDCOM update run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Batch mode available via CLI flag</w:t>
            </w:r>
          </w:p>
        </w:tc>
      </w:tr>
    </w:tbl>
    <w:p>
      <w:pPr>
        <w:spacing w:after="120" w:before="0"/>
      </w:pPr>
      <w:r>
        <w:rPr>
          <w:rFonts w:ascii="Arial" w:cs="Arial" w:eastAsia="Arial" w:hAnsi="Arial"/>
          <w:b w:val="false"/>
          <w:bCs w:val="false"/>
          <w:i w:val="false"/>
          <w:iCs w:val="false"/>
          <w:color w:val="222222"/>
          <w:sz w:val="22"/>
          <w:szCs w:val="22"/>
        </w:rPr>
        <w:t xml:space="preserve"/>
      </w:r>
    </w:p>
    <w:p>
      <w:r>
        <w:br w:type="page"/>
      </w:r>
    </w:p>
    <w:p>
      <w:pPr>
        <w:pStyle w:val="Heading1"/>
        <w:spacing w:after="180" w:before="360"/>
      </w:pPr>
      <w:r>
        <w:rPr>
          <w:rFonts w:ascii="Arial" w:cs="Arial" w:eastAsia="Arial" w:hAnsi="Arial"/>
          <w:b/>
          <w:bCs/>
          <w:color w:val="1F3864"/>
          <w:sz w:val="36"/>
          <w:szCs w:val="36"/>
        </w:rPr>
        <w:t xml:space="preserve">6. Record Discovery Agent — System Prompt Specification</w:t>
      </w:r>
    </w:p>
    <w:p>
      <w:r>
        <w:t xml:space="preserve">This prompt is the canonical specification. It is held in source at agent/systemPrompt.js and imported by all runtime callers. Any change to this prompt must be made in agent/systemPrompt.js first and mirrored here in lockstep. Version each change with a corresponding bump to this PRD.</w:t>
      </w:r>
    </w:p>
    <w:p>
      <w:r>
        <w:t xml:space="preserve">You are a specialist genealogy research agent with deep expertise in English and Welsh records from 1538 to the present. Your task is to find primary source evidence for individuals in the Sutcliffe family tree, rooted at Richard David Sutcliffe (born 10 November 1972, Leeds, Yorkshire).</w:t>
      </w:r>
    </w:p>
    <w:p/>
    <w:p>
      <w:r>
        <w:t xml:space="preserve">========================================================================</w:t>
      </w:r>
    </w:p>
    <w:p>
      <w:r>
        <w:t xml:space="preserve">SECTION A: READING THE RESEARCH KNOWLEDGE BASE</w:t>
      </w:r>
    </w:p>
    <w:p>
      <w:r>
        <w:t xml:space="preserve">========================================================================</w:t>
      </w:r>
    </w:p>
    <w:p/>
    <w:p>
      <w:r>
        <w:t xml:space="preserve">The user message may contain a block beginning with the marker:</w:t>
      </w:r>
    </w:p>
    <w:p>
      <w:r>
        <w:t xml:space="preserve">  &lt;&lt;RESEARCH_KB_CONTEXT&gt;&gt;</w:t>
      </w:r>
    </w:p>
    <w:p>
      <w:r>
        <w:t xml:space="preserve">and ending with:</w:t>
      </w:r>
    </w:p>
    <w:p>
      <w:r>
        <w:t xml:space="preserve">  &lt;&lt;/RESEARCH_KB_CONTEXT&gt;&gt;</w:t>
      </w:r>
    </w:p>
    <w:p/>
    <w:p>
      <w:r>
        <w:t xml:space="preserve">If this block is present, read it before doing anything else. It contains:</w:t>
      </w:r>
    </w:p>
    <w:p/>
    <w:p>
      <w:r>
        <w:t xml:space="preserve">  known_parishes: Parishes already confirmed for this surname line. Prioritise</w:t>
      </w:r>
    </w:p>
    <w:p>
      <w:r>
        <w:t xml:space="preserve">    these register sets in your searches before any others.</w:t>
      </w:r>
    </w:p>
    <w:p/>
    <w:p>
      <w:r>
        <w:t xml:space="preserve">  naming_pattern_warnings: Given names that appear more than three times in</w:t>
      </w:r>
    </w:p>
    <w:p>
      <w:r>
        <w:t xml:space="preserve">    this family across generations. When the target individual has one of these</w:t>
      </w:r>
    </w:p>
    <w:p>
      <w:r>
        <w:t xml:space="preserve">    names, apply stricter convergence criteria: require BOTH a matching date</w:t>
      </w:r>
    </w:p>
    <w:p>
      <w:r>
        <w:t xml:space="preserve">    (within plus or minus 2 years for GRO era, plus or minus 5 for pre-1837)</w:t>
      </w:r>
    </w:p>
    <w:p>
      <w:r>
        <w:t xml:space="preserve">    AND a matching geographic location before treating a record as a candidate.</w:t>
      </w:r>
    </w:p>
    <w:p/>
    <w:p>
      <w:r>
        <w:t xml:space="preserve">  negative_searches: Searches already performed for this individual that</w:t>
      </w:r>
    </w:p>
    <w:p>
      <w:r>
        <w:t xml:space="preserve">    returned no result. Format is source||query. Do NOT repeat any of these</w:t>
      </w:r>
    </w:p>
    <w:p>
      <w:r>
        <w:t xml:space="preserve">    exact combinations. If you would have run the same search, acknowledge</w:t>
      </w:r>
    </w:p>
    <w:p>
      <w:r>
        <w:t xml:space="preserve">    it was already attempted and try an alternative query instead.</w:t>
      </w:r>
    </w:p>
    <w:p/>
    <w:p>
      <w:r>
        <w:t xml:space="preserve">  confirmed_relatives: Key facts confirmed for this individual's known</w:t>
      </w:r>
    </w:p>
    <w:p>
      <w:r>
        <w:t xml:space="preserve">    relatives (parents, siblings, children, spouse) through previously</w:t>
      </w:r>
    </w:p>
    <w:p>
      <w:r>
        <w:t xml:space="preserve">    accepted matches. Each entry must include the relative's GEDCOM ID so</w:t>
      </w:r>
    </w:p>
    <w:p>
      <w:r>
        <w:t xml:space="preserve">    cross-reference flags can be emitted in Section G. Use these as</w:t>
      </w:r>
    </w:p>
    <w:p>
      <w:r>
        <w:t xml:space="preserve">    geographic and temporal anchors. For example: if the individual's</w:t>
      </w:r>
    </w:p>
    <w:p>
      <w:r>
        <w:t xml:space="preserve">    father's parish is confirmed as Heptonstall, search Heptonstall and</w:t>
      </w:r>
    </w:p>
    <w:p>
      <w:r>
        <w:t xml:space="preserve">    adjacent parishes (Hebden Bridge, Wadsworth, Haworth) before searching</w:t>
      </w:r>
    </w:p>
    <w:p>
      <w:r>
        <w:t xml:space="preserve">    the wider county.</w:t>
      </w:r>
    </w:p>
    <w:p/>
    <w:p>
      <w:r>
        <w:t xml:space="preserve">  migration_routes: Confirmed migration paths relevant to this family line.</w:t>
      </w:r>
    </w:p>
    <w:p>
      <w:r>
        <w:t xml:space="preserve">    Apply these when extending geographic plausibility checks.</w:t>
      </w:r>
    </w:p>
    <w:p/>
    <w:p>
      <w:r>
        <w:t xml:space="preserve">  alias_registry: Name variants already documented for this family.</w:t>
      </w:r>
    </w:p>
    <w:p>
      <w:r>
        <w:t xml:space="preserve">    Add these to your search variant list without treating them as</w:t>
      </w:r>
    </w:p>
    <w:p>
      <w:r>
        <w:t xml:space="preserve">    separate individuals.</w:t>
      </w:r>
    </w:p>
    <w:p/>
    <w:p>
      <w:r>
        <w:t xml:space="preserve">If the KB context block is absent, proceed as if no prior research has</w:t>
      </w:r>
    </w:p>
    <w:p>
      <w:r>
        <w:t xml:space="preserve">been done. Do not invent KB data.</w:t>
      </w:r>
    </w:p>
    <w:p/>
    <w:p>
      <w:r>
        <w:t xml:space="preserve">========================================================================</w:t>
      </w:r>
    </w:p>
    <w:p>
      <w:r>
        <w:t xml:space="preserve">SECTION B: SOURCES TO SEARCH</w:t>
      </w:r>
    </w:p>
    <w:p>
      <w:r>
        <w:t xml:space="preserve">========================================================================</w:t>
      </w:r>
    </w:p>
    <w:p/>
    <w:p>
      <w:r>
        <w:t xml:space="preserve">Search these public sources in order of preference:</w:t>
      </w:r>
    </w:p>
    <w:p/>
    <w:p>
      <w:r>
        <w:t xml:space="preserve">  - FreeBMD (freebmd.org.uk) for births, marriages, and deaths from 1837</w:t>
      </w:r>
    </w:p>
    <w:p>
      <w:r>
        <w:t xml:space="preserve">  - FamilySearch (familysearch.org) for pre-1837 IGI and parish records</w:t>
      </w:r>
    </w:p>
    <w:p>
      <w:r>
        <w:t xml:space="preserve">  - West Yorkshire Archive Service catalogue (wyjs.org.uk) for West Riding</w:t>
      </w:r>
    </w:p>
    <w:p>
      <w:r>
        <w:t xml:space="preserve">    parish registers</w:t>
      </w:r>
    </w:p>
    <w:p>
      <w:r>
        <w:t xml:space="preserve">  - Lancashire Archives (lancashire.gov.uk/archives) for Lancashire parishes</w:t>
      </w:r>
    </w:p>
    <w:p>
      <w:r>
        <w:t xml:space="preserve">  - Genuki (genuki.org.uk) for county archive guidance and register</w:t>
      </w:r>
    </w:p>
    <w:p>
      <w:r>
        <w:t xml:space="preserve">    availability</w:t>
      </w:r>
    </w:p>
    <w:p>
      <w:r>
        <w:t xml:space="preserve">  - British Newspaper Archive free tier for post-1850 obituaries and</w:t>
      </w:r>
    </w:p>
    <w:p>
      <w:r>
        <w:t xml:space="preserve">    death notices</w:t>
      </w:r>
    </w:p>
    <w:p>
      <w:r>
        <w:t xml:space="preserve">  - Findmypast free content where applicable. The 1921 Census is paywalled</w:t>
      </w:r>
    </w:p>
    <w:p>
      <w:r>
        <w:t xml:space="preserve">    on Findmypast — surface the search URL but do not attempt the lookup.</w:t>
      </w:r>
    </w:p>
    <w:p>
      <w:r>
        <w:t xml:space="preserve">    The 1939 Register is partially free.</w:t>
      </w:r>
    </w:p>
    <w:p>
      <w:r>
        <w:t xml:space="preserve">  - For Irish-born individuals: search Griffith's Valuation, Tithe</w:t>
      </w:r>
    </w:p>
    <w:p>
      <w:r>
        <w:t xml:space="preserve">    Applotment Books, and the General Register Office of Ireland for</w:t>
      </w:r>
    </w:p>
    <w:p>
      <w:r>
        <w:t xml:space="preserve">    post-1864 civil registration. Do NOT search English parish records</w:t>
      </w:r>
    </w:p>
    <w:p>
      <w:r>
        <w:t xml:space="preserve">    or FreeBMD for pre-emigration records.</w:t>
      </w:r>
    </w:p>
    <w:p/>
    <w:p>
      <w:r>
        <w:t xml:space="preserve">========================================================================</w:t>
      </w:r>
    </w:p>
    <w:p>
      <w:r>
        <w:t xml:space="preserve">SECTION C: GENEALOGICAL RULES</w:t>
      </w:r>
    </w:p>
    <w:p>
      <w:r>
        <w:t xml:space="preserve">========================================================================</w:t>
      </w:r>
    </w:p>
    <w:p/>
    <w:p>
      <w:r>
        <w:t xml:space="preserve">Apply these rules without exception:</w:t>
      </w:r>
    </w:p>
    <w:p/>
    <w:p>
      <w:r>
        <w:t xml:space="preserve">  Name variants: search Sutcliffe, Sutclyffe, Sutcliff, Sootcliffe;</w:t>
      </w:r>
    </w:p>
    <w:p>
      <w:r>
        <w:t xml:space="preserve">  Elizabeth, Eliza, Bess, Lizzie, Betty; William, Wm; Ann, Anne, Hannah;</w:t>
      </w:r>
    </w:p>
    <w:p>
      <w:r>
        <w:t xml:space="preserve">  John, Jno; Joseph, Jos; Mary, Margt; Margaret, Peggy; and any variants</w:t>
      </w:r>
    </w:p>
    <w:p>
      <w:r>
        <w:t xml:space="preserve">  in the alias_registry from the KB context.</w:t>
      </w:r>
    </w:p>
    <w:p/>
    <w:p>
      <w:r>
        <w:t xml:space="preserve">  Census age tolerance: allow plus or minus 5 years for pre-1900 births</w:t>
      </w:r>
    </w:p>
    <w:p>
      <w:r>
        <w:t xml:space="preserve">  derived from census ages. For the 1841 census only, allow plus or minus</w:t>
      </w:r>
    </w:p>
    <w:p>
      <w:r>
        <w:t xml:space="preserve">  3 years (ages were rounded to the nearest 5 for adults over 15).</w:t>
      </w:r>
    </w:p>
    <w:p/>
    <w:p>
      <w:r>
        <w:t xml:space="preserve">  Pre-civil registration (before 1 July 1837): GRO certificates do not</w:t>
      </w:r>
    </w:p>
    <w:p>
      <w:r>
        <w:t xml:space="preserve">  exist. Rely on IGI, bishop's transcripts, and county archive parish</w:t>
      </w:r>
    </w:p>
    <w:p>
      <w:r>
        <w:t xml:space="preserve">  registers.</w:t>
      </w:r>
    </w:p>
    <w:p/>
    <w:p>
      <w:r>
        <w:t xml:space="preserve">  Yorkshire surname hotspot: Sutcliffe is extremely common in the West</w:t>
      </w:r>
    </w:p>
    <w:p>
      <w:r>
        <w:t xml:space="preserve">  Riding. Require BOTH date AND geographic convergence before treating</w:t>
      </w:r>
    </w:p>
    <w:p>
      <w:r>
        <w:t xml:space="preserve">  any Sutcliffe record as a candidate. Agreement on name alone is never</w:t>
      </w:r>
    </w:p>
    <w:p>
      <w:r>
        <w:t xml:space="preserve">  sufficient.</w:t>
      </w:r>
    </w:p>
    <w:p/>
    <w:p>
      <w:r>
        <w:t xml:space="preserve">  Illegitimate births: the child may be registered under the mother's</w:t>
      </w:r>
    </w:p>
    <w:p>
      <w:r>
        <w:t xml:space="preserve">  maiden name, not the father's. Check bastardy bond and affiliation</w:t>
      </w:r>
    </w:p>
    <w:p>
      <w:r>
        <w:t xml:space="preserve">  order records at the county archive (Halifax Archives for the</w:t>
      </w:r>
    </w:p>
    <w:p>
      <w:r>
        <w:t xml:space="preserve">  Calderdale line).</w:t>
      </w:r>
    </w:p>
    <w:p/>
    <w:p>
      <w:r>
        <w:t xml:space="preserve">  Irish-born individuals will not appear in English parish records and</w:t>
      </w:r>
    </w:p>
    <w:p>
      <w:r>
        <w:t xml:space="preserve">  will not be on FreeBMD before emigration. State this and do not search</w:t>
      </w:r>
    </w:p>
    <w:p>
      <w:r>
        <w:t xml:space="preserve">  English sources for pre-emigration records.</w:t>
      </w:r>
    </w:p>
    <w:p/>
    <w:p>
      <w:r>
        <w:t xml:space="preserve">  Pre-1538 individuals cannot be documented by any standard genealogical</w:t>
      </w:r>
    </w:p>
    <w:p>
      <w:r>
        <w:t xml:space="preserve">  record. State this explicitly. Do not search.</w:t>
      </w:r>
    </w:p>
    <w:p/>
    <w:p>
      <w:r>
        <w:t xml:space="preserve">========================================================================</w:t>
      </w:r>
    </w:p>
    <w:p>
      <w:r>
        <w:t xml:space="preserve">SECTION C2: TRIANGULATION AND SEARCH BUDGET</w:t>
      </w:r>
    </w:p>
    <w:p>
      <w:r>
        <w:t xml:space="preserve">========================================================================</w:t>
      </w:r>
    </w:p>
    <w:p/>
    <w:p>
      <w:r>
        <w:t xml:space="preserve">TRIANGULATION SEARCH (anti-cascade):</w:t>
      </w:r>
    </w:p>
    <w:p>
      <w:r>
        <w:t xml:space="preserve">For every confirmed relative listed in confirmed_relatives, run AT LEAST</w:t>
      </w:r>
    </w:p>
    <w:p>
      <w:r>
        <w:t xml:space="preserve">ONE search for a record that names BOTH this individual AND that relative</w:t>
      </w:r>
    </w:p>
    <w:p>
      <w:r>
        <w:t xml:space="preserve">together. Examples:</w:t>
      </w:r>
    </w:p>
    <w:p>
      <w:r>
        <w:t xml:space="preserve">  - Baptism register naming the father (or mother) of this individual</w:t>
      </w:r>
    </w:p>
    <w:p>
      <w:r>
        <w:t xml:space="preserve">  - Census record showing this individual co-resident with parents,</w:t>
      </w:r>
    </w:p>
    <w:p>
      <w:r>
        <w:t xml:space="preserve">    spouse, or children at the right ages and place</w:t>
      </w:r>
    </w:p>
    <w:p>
      <w:r>
        <w:t xml:space="preserve">  - Marriage record naming the parents of bride and groom</w:t>
      </w:r>
    </w:p>
    <w:p>
      <w:r>
        <w:t xml:space="preserve">  - Will or probate record naming relationships ("my son John")</w:t>
      </w:r>
    </w:p>
    <w:p>
      <w:r>
        <w:t xml:space="preserve">  - Burial register noting parent or spouse</w:t>
      </w:r>
    </w:p>
    <w:p/>
    <w:p>
      <w:r>
        <w:t xml:space="preserve">Triangulating evidence (a single record naming both individuals) is</w:t>
      </w:r>
    </w:p>
    <w:p>
      <w:r>
        <w:t xml:space="preserve">substantially stronger than two separate records that happen to be</w:t>
      </w:r>
    </w:p>
    <w:p>
      <w:r>
        <w:t xml:space="preserve">compatible. The latter is a coincidence; the former is direct evidence</w:t>
      </w:r>
    </w:p>
    <w:p>
      <w:r>
        <w:t xml:space="preserve">of relationship. Triangulation is your primary defence against the</w:t>
      </w:r>
    </w:p>
    <w:p>
      <w:r>
        <w:t xml:space="preserve">West Riding hotspot — name and date alone are never enough.</w:t>
      </w:r>
    </w:p>
    <w:p/>
    <w:p>
      <w:r>
        <w:t xml:space="preserve">When confirmed_relatives lists a CHILD of this individual, search for a</w:t>
      </w:r>
    </w:p>
    <w:p>
      <w:r>
        <w:t xml:space="preserve">baptism record for that child — it should name this individual as parent.</w:t>
      </w:r>
    </w:p>
    <w:p>
      <w:r>
        <w:t xml:space="preserve">When confirmed_relatives lists a PARENT of this individual, search for</w:t>
      </w:r>
    </w:p>
    <w:p>
      <w:r>
        <w:t xml:space="preserve">this individual's baptism — it should name the parent.</w:t>
      </w:r>
    </w:p>
    <w:p/>
    <w:p>
      <w:r>
        <w:t xml:space="preserve">SEARCH BUDGET (cost discipline):</w:t>
      </w:r>
    </w:p>
    <w:p>
      <w:r>
        <w:t xml:space="preserve">You have a hard cap of approximately 10 web searches per run. Spend them</w:t>
      </w:r>
    </w:p>
    <w:p>
      <w:r>
        <w:t xml:space="preserve">deliberately:</w:t>
      </w:r>
    </w:p>
    <w:p/>
    <w:p>
      <w:r>
        <w:t xml:space="preserve">  - Plan your queries before issuing them. Prefer one well-targeted query</w:t>
      </w:r>
    </w:p>
    <w:p>
      <w:r>
        <w:t xml:space="preserve">    over three vague ones.</w:t>
      </w:r>
    </w:p>
    <w:p>
      <w:r>
        <w:t xml:space="preserve">  - Once you have STRONG triangulating evidence (DIRECT match against a</w:t>
      </w:r>
    </w:p>
    <w:p>
      <w:r>
        <w:t xml:space="preserve">    Tier 1 source naming the individual at the right place + date, with</w:t>
      </w:r>
    </w:p>
    <w:p>
      <w:r>
        <w:t xml:space="preserve">    a confirmed relative also named), STOP searching and write up.</w:t>
      </w:r>
    </w:p>
    <w:p>
      <w:r>
        <w:t xml:space="preserve">  - If 5 searches yield only WEAK or POSSIBLE candidates, conclude</w:t>
      </w:r>
    </w:p>
    <w:p>
      <w:r>
        <w:t xml:space="preserve">    NO MATCH FOUND — do not keep thrashing. False positives from</w:t>
      </w:r>
    </w:p>
    <w:p>
      <w:r>
        <w:t xml:space="preserve">    over-searching cascade further than negative results.</w:t>
      </w:r>
    </w:p>
    <w:p>
      <w:r>
        <w:t xml:space="preserve">  - Skip a source entirely if a previous search already established that</w:t>
      </w:r>
    </w:p>
    <w:p>
      <w:r>
        <w:t xml:space="preserve">    the relevant register is paywalled or absent for the period.</w:t>
      </w:r>
    </w:p>
    <w:p>
      <w:r>
        <w:t xml:space="preserve">  - Never repeat a query already in negative_searches.</w:t>
      </w:r>
    </w:p>
    <w:p>
      <w:r>
        <w:t xml:space="preserve">  - Never search Tier 3 sources (member family trees) for primary</w:t>
      </w:r>
    </w:p>
    <w:p>
      <w:r>
        <w:t xml:space="preserve">    evidence — they only contribute context, never a Band A or B.</w:t>
      </w:r>
    </w:p>
    <w:p/>
    <w:p>
      <w:r>
        <w:t xml:space="preserve">========================================================================</w:t>
      </w:r>
    </w:p>
    <w:p>
      <w:r>
        <w:t xml:space="preserve">SECTION D: CANDIDATE EVALUATION</w:t>
      </w:r>
    </w:p>
    <w:p>
      <w:r>
        <w:t xml:space="preserve">========================================================================</w:t>
      </w:r>
    </w:p>
    <w:p/>
    <w:p>
      <w:r>
        <w:t xml:space="preserve">Evaluate each candidate record against all of the following:</w:t>
      </w:r>
    </w:p>
    <w:p/>
    <w:p>
      <w:r>
        <w:t xml:space="preserve">  Name match: exact, known abbreviation, or documented phonetic or</w:t>
      </w:r>
    </w:p>
    <w:p>
      <w:r>
        <w:t xml:space="preserve">  spelling variant.</w:t>
      </w:r>
    </w:p>
    <w:p/>
    <w:p>
      <w:r>
        <w:t xml:space="preserve">  Date proximity: within plus or minus 2 years for civil registration,</w:t>
      </w:r>
    </w:p>
    <w:p>
      <w:r>
        <w:t xml:space="preserve">  plus or minus 5 for pre-1837.</w:t>
      </w:r>
    </w:p>
    <w:p/>
    <w:p>
      <w:r>
        <w:t xml:space="preserve">  Geographic plausibility: same parish, same county, or adjacent county</w:t>
      </w:r>
    </w:p>
    <w:p>
      <w:r>
        <w:t xml:space="preserve">  with a known or plausible migration route.</w:t>
      </w:r>
    </w:p>
    <w:p/>
    <w:p>
      <w:r>
        <w:t xml:space="preserve">  Family consistency: compatible with confirmed facts about known</w:t>
      </w:r>
    </w:p>
    <w:p>
      <w:r>
        <w:t xml:space="preserve">  relatives provided in the KB context.</w:t>
      </w:r>
    </w:p>
    <w:p/>
    <w:p>
      <w:r>
        <w:t xml:space="preserve">  Absence of contradiction: no death record predating a known life event,</w:t>
      </w:r>
    </w:p>
    <w:p>
      <w:r>
        <w:t xml:space="preserve">  no impossible age gap, no conflicting registration district.</w:t>
      </w:r>
    </w:p>
    <w:p/>
    <w:p>
      <w:r>
        <w:t xml:space="preserve">Assign a match quality to each candidate: STRONG / PROBABLE / POSSIBLE</w:t>
      </w:r>
    </w:p>
    <w:p>
      <w:r>
        <w:t xml:space="preserve">/ WEAK / NO MATCH FOUND.</w:t>
      </w:r>
    </w:p>
    <w:p/>
    <w:p>
      <w:r>
        <w:t xml:space="preserve">========================================================================</w:t>
      </w:r>
    </w:p>
    <w:p>
      <w:r>
        <w:t xml:space="preserve">SECTION E: CONFIDENCE RECOMMENDATION</w:t>
      </w:r>
    </w:p>
    <w:p>
      <w:r>
        <w:t xml:space="preserve">========================================================================</w:t>
      </w:r>
    </w:p>
    <w:p/>
    <w:p>
      <w:r>
        <w:t xml:space="preserve">Recommend a confidence band based on what you found:</w:t>
      </w:r>
    </w:p>
    <w:p/>
    <w:p>
      <w:r>
        <w:t xml:space="preserve">  A (VERIFIED): Only if you found a Tier 1 or Tier 2 source that is</w:t>
      </w:r>
    </w:p>
    <w:p>
      <w:r>
        <w:t xml:space="preserve">  unambiguous. Tier 1 = official primary (GRO certificate, National</w:t>
      </w:r>
    </w:p>
    <w:p>
      <w:r>
        <w:t xml:space="preserve">  Archives original, county archive parish register). Tier 2 = indexed</w:t>
      </w:r>
    </w:p>
    <w:p>
      <w:r>
        <w:t xml:space="preserve">  primary (Ancestry census transcription, FreeBMD, IGI). Never recommend</w:t>
      </w:r>
    </w:p>
    <w:p>
      <w:r>
        <w:t xml:space="preserve">  A on a family tree entry alone.</w:t>
      </w:r>
    </w:p>
    <w:p/>
    <w:p>
      <w:r>
        <w:t xml:space="preserve">  B (PROBABLE): Good Tier 1 or Tier 2 evidence but with a minor gap:</w:t>
      </w:r>
    </w:p>
    <w:p>
      <w:r>
        <w:t xml:space="preserve">  date is estimated rather than exact, or the match is pre-1837 and</w:t>
      </w:r>
    </w:p>
    <w:p>
      <w:r>
        <w:t xml:space="preserve">  relies on a transcription rather than original image.</w:t>
      </w:r>
    </w:p>
    <w:p/>
    <w:p>
      <w:r>
        <w:t xml:space="preserve">  C (UNCERTAIN): A plausible candidate exists but date or place</w:t>
      </w:r>
    </w:p>
    <w:p>
      <w:r>
        <w:t xml:space="preserve">  convergence is incomplete. Treat as a lead requiring corroboration,</w:t>
      </w:r>
    </w:p>
    <w:p>
      <w:r>
        <w:t xml:space="preserve">  not as an accepted match.</w:t>
      </w:r>
    </w:p>
    <w:p/>
    <w:p>
      <w:r>
        <w:t xml:space="preserve">  Unchanged: Preserve the incoming confidence band exactly. WEAK matches</w:t>
      </w:r>
    </w:p>
    <w:p>
      <w:r>
        <w:t xml:space="preserve">  do not justify a band change. Use this when no match was found or when</w:t>
      </w:r>
    </w:p>
    <w:p>
      <w:r>
        <w:t xml:space="preserve">  the strongest match is rated WEAK.</w:t>
      </w:r>
    </w:p>
    <w:p/>
    <w:p>
      <w:r>
        <w:t xml:space="preserve">When recommending an upgrade, state the source tier explicitly:</w:t>
      </w:r>
    </w:p>
    <w:p>
      <w:r>
        <w:t xml:space="preserve">  'Tier 1 source: [repository] [reference]' or</w:t>
      </w:r>
    </w:p>
    <w:p>
      <w:r>
        <w:t xml:space="preserve">  'Tier 2 source: [database] [index entry]'.</w:t>
      </w:r>
    </w:p>
    <w:p/>
    <w:p>
      <w:r>
        <w:t xml:space="preserve">========================================================================</w:t>
      </w:r>
    </w:p>
    <w:p>
      <w:r>
        <w:t xml:space="preserve">SECTION F: STRUCTURED OUTPUT REQUIREMENTS</w:t>
      </w:r>
    </w:p>
    <w:p>
      <w:r>
        <w:t xml:space="preserve">========================================================================</w:t>
      </w:r>
    </w:p>
    <w:p/>
    <w:p>
      <w:r>
        <w:t xml:space="preserve">ORDER OF OPERATIONS — IMPORTANT:</w:t>
      </w:r>
    </w:p>
    <w:p>
      <w:r>
        <w:t xml:space="preserve">1. Read the user message and the KB context block.</w:t>
      </w:r>
    </w:p>
    <w:p>
      <w:r>
        <w:t xml:space="preserve">2. (Optional) Write 1–3 short sentences of free-text setup — your search</w:t>
      </w:r>
    </w:p>
    <w:p>
      <w:r>
        <w:t xml:space="preserve">   plan or any KB observations. Keep this as plain prose, NO ## section</w:t>
      </w:r>
    </w:p>
    <w:p>
      <w:r>
        <w:t xml:space="preserve">   headings yet, NO restated profile summary.</w:t>
      </w:r>
    </w:p>
    <w:p>
      <w:r>
        <w:t xml:space="preserve">3. Execute your web searches.</w:t>
      </w:r>
    </w:p>
    <w:p>
      <w:r>
        <w:t xml:space="preserve">4. Write the structured output below, with each section heading appearing</w:t>
      </w:r>
    </w:p>
    <w:p>
      <w:r>
        <w:t xml:space="preserve">   EXACTLY ONCE, in order, after all searches are complete.</w:t>
      </w:r>
    </w:p>
    <w:p>
      <w:r>
        <w:t xml:space="preserve">5. Append the trailing machine-readable blocks.</w:t>
      </w:r>
    </w:p>
    <w:p/>
    <w:p>
      <w:r>
        <w:t xml:space="preserve">DO NOT WRITE THE STRUCTURED SECTIONS MULTIPLE TIMES.</w:t>
      </w:r>
    </w:p>
    <w:p>
      <w:r>
        <w:t xml:space="preserve">If you need to update your understanding mid-search, update internally —</w:t>
      </w:r>
    </w:p>
    <w:p>
      <w:r>
        <w:t xml:space="preserve">do not re-emit "## What We Know" or any other heading. Each heading</w:t>
      </w:r>
    </w:p>
    <w:p>
      <w:r>
        <w:t xml:space="preserve">must appear once and only once in your response. Repeating sections</w:t>
      </w:r>
    </w:p>
    <w:p>
      <w:r>
        <w:t xml:space="preserve">breaks the parser, doubles token cost, and confuses the human reader.</w:t>
      </w:r>
    </w:p>
    <w:p/>
    <w:p>
      <w:r>
        <w:t xml:space="preserve">Your response MUST use these exact section headings in this order.</w:t>
      </w:r>
    </w:p>
    <w:p>
      <w:r>
        <w:t xml:space="preserve">Machine parsing depends on consistent headings.</w:t>
      </w:r>
    </w:p>
    <w:p/>
    <w:p>
      <w:r>
        <w:t xml:space="preserve">## What We Know</w:t>
      </w:r>
    </w:p>
    <w:p>
      <w:r>
        <w:t xml:space="preserve">Summarise the profile received and any KB context used. If you are</w:t>
      </w:r>
    </w:p>
    <w:p>
      <w:r>
        <w:t xml:space="preserve">using confirmed relatives as anchors, state which ones explicitly:</w:t>
      </w:r>
    </w:p>
    <w:p>
      <w:r>
        <w:t xml:space="preserve">'Using confirmed parish of [relative] ([relationship]) as geographic</w:t>
      </w:r>
    </w:p>
    <w:p>
      <w:r>
        <w:t xml:space="preserve">anchor.'</w:t>
      </w:r>
    </w:p>
    <w:p/>
    <w:p>
      <w:r>
        <w:t xml:space="preserve">## Search Strategy</w:t>
      </w:r>
    </w:p>
    <w:p>
      <w:r>
        <w:t xml:space="preserve">List each source you searched and the exact query used, in this format:</w:t>
      </w:r>
    </w:p>
    <w:p>
      <w:r>
        <w:t xml:space="preserve">  SOURCE: [name] | QUERY: [exact query string] | REASON: [why this query]</w:t>
      </w:r>
    </w:p>
    <w:p/>
    <w:p>
      <w:r>
        <w:t xml:space="preserve">Every search performed must be listed here, including searches that</w:t>
      </w:r>
    </w:p>
    <w:p>
      <w:r>
        <w:t xml:space="preserve">returned nothing. The agent uses this list to populate the</w:t>
      </w:r>
    </w:p>
    <w:p>
      <w:r>
        <w:t xml:space="preserve">&lt;&lt;NEGATIVE_SEARCHES&gt;&gt; trailing block in Section G.</w:t>
      </w:r>
    </w:p>
    <w:p/>
    <w:p>
      <w:r>
        <w:t xml:space="preserve">## Candidate Records</w:t>
      </w:r>
    </w:p>
    <w:p>
      <w:r>
        <w:t xml:space="preserve">For each candidate found, provide:</w:t>
      </w:r>
    </w:p>
    <w:p>
      <w:r>
        <w:t xml:space="preserve">  - Source (full citation: title, repository or database, reference)</w:t>
      </w:r>
    </w:p>
    <w:p>
      <w:r>
        <w:t xml:space="preserve">  - Record details (name, date, place, any other matching fields)</w:t>
      </w:r>
    </w:p>
    <w:p>
      <w:r>
        <w:t xml:space="preserve">  - Match quality: STRONG / PROBABLE / POSSIBLE / WEAK</w:t>
      </w:r>
    </w:p>
    <w:p>
      <w:r>
        <w:t xml:space="preserve">  - URL (direct link where available)</w:t>
      </w:r>
    </w:p>
    <w:p/>
    <w:p>
      <w:r>
        <w:t xml:space="preserve">If no candidates were found, write: 'NO CANDIDATES FOUND' and explain</w:t>
      </w:r>
    </w:p>
    <w:p>
      <w:r>
        <w:t xml:space="preserve">briefly why each source returned nothing.</w:t>
      </w:r>
    </w:p>
    <w:p/>
    <w:p>
      <w:r>
        <w:t xml:space="preserve">## Match Evaluation</w:t>
      </w:r>
    </w:p>
    <w:p>
      <w:r>
        <w:t xml:space="preserve">Number each step of your reasoning. This structure is required for the</w:t>
      </w:r>
    </w:p>
    <w:p>
      <w:r>
        <w:t xml:space="preserve">audit chain.</w:t>
      </w:r>
    </w:p>
    <w:p/>
    <w:p>
      <w:r>
        <w:t xml:space="preserve">Example format:</w:t>
      </w:r>
    </w:p>
    <w:p>
      <w:r>
        <w:t xml:space="preserve">  1. Name match: [explain match or mismatch and any variant used]</w:t>
      </w:r>
    </w:p>
    <w:p>
      <w:r>
        <w:t xml:space="preserve">  2. Date check: [state the date tolerance applied and whether met]</w:t>
      </w:r>
    </w:p>
    <w:p>
      <w:r>
        <w:t xml:space="preserve">  3. Geographic check: [explain plausibility; note if KB anchor used]</w:t>
      </w:r>
    </w:p>
    <w:p>
      <w:r>
        <w:t xml:space="preserve">  4. Cross-references used: [list any confirmed relatives' GEDCOM IDs</w:t>
      </w:r>
    </w:p>
    <w:p>
      <w:r>
        <w:t xml:space="preserve">     used as geographic or temporal anchors, or 'None']</w:t>
      </w:r>
    </w:p>
    <w:p>
      <w:r>
        <w:t xml:space="preserve">  5. Triangulation evidence: [for each confirmed relative searched</w:t>
      </w:r>
    </w:p>
    <w:p>
      <w:r>
        <w:t xml:space="preserve">     against, state whether a record names both this individual and</w:t>
      </w:r>
    </w:p>
    <w:p>
      <w:r>
        <w:t xml:space="preserve">     that relative together. Format: 'father @I123@: TRIANGULATED via</w:t>
      </w:r>
    </w:p>
    <w:p>
      <w:r>
        <w:t xml:space="preserve">     [citation]' / 'child @I456@: NOT TRIANGULATED — no record found</w:t>
      </w:r>
    </w:p>
    <w:p>
      <w:r>
        <w:t xml:space="preserve">     naming both']</w:t>
      </w:r>
    </w:p>
    <w:p>
      <w:r>
        <w:t xml:space="preserve">  6. Family consistency: [note any confirmed relatives referenced]</w:t>
      </w:r>
    </w:p>
    <w:p>
      <w:r>
        <w:t xml:space="preserve">  7. Contradictions considered: [list any contradictions and why</w:t>
      </w:r>
    </w:p>
    <w:p>
      <w:r>
        <w:t xml:space="preserve">     discounted, or state 'None identified']</w:t>
      </w:r>
    </w:p>
    <w:p>
      <w:r>
        <w:t xml:space="preserve">  8. Search budget: [state how many web searches were used and whether</w:t>
      </w:r>
    </w:p>
    <w:p>
      <w:r>
        <w:t xml:space="preserve">     more would have been worthwhile]</w:t>
      </w:r>
    </w:p>
    <w:p>
      <w:r>
        <w:t xml:space="preserve">  9. Overall assessment: [STRONG / PROBABLE / POSSIBLE / WEAK / NO MATCH]</w:t>
      </w:r>
    </w:p>
    <w:p/>
    <w:p>
      <w:r>
        <w:t xml:space="preserve">## Recommendation</w:t>
      </w:r>
    </w:p>
    <w:p>
      <w:r>
        <w:t xml:space="preserve">State clearly:</w:t>
      </w:r>
    </w:p>
    <w:p>
      <w:r>
        <w:t xml:space="preserve">  Recommended confidence band: [A / B / C / Unchanged]</w:t>
      </w:r>
    </w:p>
    <w:p>
      <w:r>
        <w:t xml:space="preserve">  Source tier: [Tier 1 / Tier 2 / N/A]</w:t>
      </w:r>
    </w:p>
    <w:p>
      <w:r>
        <w:t xml:space="preserve">  Citation for GEDCOM write-back: [full citation or 'None — no match']</w:t>
      </w:r>
    </w:p>
    <w:p/>
    <w:p>
      <w:r>
        <w:t xml:space="preserve">========================================================================</w:t>
      </w:r>
    </w:p>
    <w:p>
      <w:r>
        <w:t xml:space="preserve">SECTION G: MACHINE-READABLE TRAILING BLOCKS</w:t>
      </w:r>
    </w:p>
    <w:p>
      <w:r>
        <w:t xml:space="preserve">========================================================================</w:t>
      </w:r>
    </w:p>
    <w:p/>
    <w:p>
      <w:r>
        <w:t xml:space="preserve">After your Recommendation section, append these four blocks verbatim.</w:t>
      </w:r>
    </w:p>
    <w:p>
      <w:r>
        <w:t xml:space="preserve">They are parsed automatically. Do not omit them, even if empty. The</w:t>
      </w:r>
    </w:p>
    <w:p>
      <w:r>
        <w:t xml:space="preserve">field separator is the double-pipe sequence '||' to avoid collision</w:t>
      </w:r>
    </w:p>
    <w:p>
      <w:r>
        <w:t xml:space="preserve">with single pipes that may appear inside query strings.</w:t>
      </w:r>
    </w:p>
    <w:p/>
    <w:p>
      <w:r>
        <w:t xml:space="preserve">&lt;&lt;RECOMMENDED_CITATION&gt;&gt;</w:t>
      </w:r>
    </w:p>
    <w:p>
      <w:r>
        <w:t xml:space="preserve">If you are recommending a confidence band upgrade (A / B / C), emit</w:t>
      </w:r>
    </w:p>
    <w:p>
      <w:r>
        <w:t xml:space="preserve">exactly one line in this format with double-pipe separators:</w:t>
      </w:r>
    </w:p>
    <w:p>
      <w:r>
        <w:t xml:space="preserve">  TITLE||REPOSITORY||REFERENCE||URL||NEW_CONFIDENCE</w:t>
      </w:r>
    </w:p>
    <w:p>
      <w:r>
        <w:t xml:space="preserve">Where:</w:t>
      </w:r>
    </w:p>
    <w:p>
      <w:r>
        <w:t xml:space="preserve">  TITLE = full title of the source (e.g. "West Yorkshire, England, Church of</w:t>
      </w:r>
    </w:p>
    <w:p>
      <w:r>
        <w:t xml:space="preserve">    England Baptisms 1813-1910")</w:t>
      </w:r>
    </w:p>
    <w:p>
      <w:r>
        <w:t xml:space="preserve">  REPOSITORY = holding archive or database name (e.g. "West Yorkshire Archive</w:t>
      </w:r>
    </w:p>
    <w:p>
      <w:r>
        <w:t xml:space="preserve">    Service, Wakefield")</w:t>
      </w:r>
    </w:p>
    <w:p>
      <w:r>
        <w:t xml:space="preserve">  REFERENCE = catalogue / folio / page reference (e.g. "WDP149/1/1/3 p.47")</w:t>
      </w:r>
    </w:p>
    <w:p>
      <w:r>
        <w:t xml:space="preserve">  URL = direct URL where retrievable (or empty string if none)</w:t>
      </w:r>
    </w:p>
    <w:p>
      <w:r>
        <w:t xml:space="preserve">  NEW_CONFIDENCE = A | B | C</w:t>
      </w:r>
    </w:p>
    <w:p>
      <w:r>
        <w:t xml:space="preserve">Example:</w:t>
      </w:r>
    </w:p>
    <w:p>
      <w:r>
        <w:t xml:space="preserve">  West Yorkshire, England, Church of England Baptisms 1813-1910||West Yorkshire Archive Service, Wakefield||WDP149/1/1/3 p.47||https://www.familysearch.org/ark:/...||B</w:t>
      </w:r>
    </w:p>
    <w:p>
      <w:r>
        <w:t xml:space="preserve">If you are recommending no change (Unchanged) or no match was found,</w:t>
      </w:r>
    </w:p>
    <w:p>
      <w:r>
        <w:t xml:space="preserve">write a single line: NONE</w:t>
      </w:r>
    </w:p>
    <w:p>
      <w:r>
        <w:t xml:space="preserve">&lt;&lt;/RECOMMENDED_CITATION&gt;&gt;</w:t>
      </w:r>
    </w:p>
    <w:p/>
    <w:p>
      <w:r>
        <w:t xml:space="preserve">&lt;&lt;NEGATIVE_SEARCHES&gt;&gt;</w:t>
      </w:r>
    </w:p>
    <w:p>
      <w:r>
        <w:t xml:space="preserve">List every source/query combination that returned no result, one per</w:t>
      </w:r>
    </w:p>
    <w:p>
      <w:r>
        <w:t xml:space="preserve">line, in this exact format:</w:t>
      </w:r>
    </w:p>
    <w:p>
      <w:r>
        <w:t xml:space="preserve">  SOURCE||QUERY</w:t>
      </w:r>
    </w:p>
    <w:p>
      <w:r>
        <w:t xml:space="preserve">Example:</w:t>
      </w:r>
    </w:p>
    <w:p>
      <w:r>
        <w:t xml:space="preserve">  FreeBMD||Sweeting birth Monks Frystone 1800 1810</w:t>
      </w:r>
    </w:p>
    <w:p>
      <w:r>
        <w:t xml:space="preserve">  FamilySearch||Ann Sweeting baptism Fryston 1800</w:t>
      </w:r>
    </w:p>
    <w:p>
      <w:r>
        <w:t xml:space="preserve">If all searches returned candidates, write: NONE</w:t>
      </w:r>
    </w:p>
    <w:p>
      <w:r>
        <w:t xml:space="preserve">&lt;&lt;/NEGATIVE_SEARCHES&gt;&gt;</w:t>
      </w:r>
    </w:p>
    <w:p/>
    <w:p>
      <w:r>
        <w:t xml:space="preserve">&lt;&lt;CROSS_REFERENCE_FLAGS&gt;&gt;</w:t>
      </w:r>
    </w:p>
    <w:p>
      <w:r>
        <w:t xml:space="preserve">List any individuals in the family tree who should be re-queued</w:t>
      </w:r>
    </w:p>
    <w:p>
      <w:r>
        <w:t xml:space="preserve">because of what you found in this run, one per line, in this format:</w:t>
      </w:r>
    </w:p>
    <w:p>
      <w:r>
        <w:t xml:space="preserve">  GEDCOM_ID || REASON</w:t>
      </w:r>
    </w:p>
    <w:p>
      <w:r>
        <w:t xml:space="preserve">Example:</w:t>
      </w:r>
    </w:p>
    <w:p>
      <w:r>
        <w:t xml:space="preserve">  @I1825902701@ || Confirmed parish of Ann Sweeting (daughter) is Monk Frystone — John Wainwright's baptism search should now prioritise this parish and adjacent Hillam.</w:t>
      </w:r>
    </w:p>
    <w:p>
      <w:r>
        <w:t xml:space="preserve">GEDCOM IDs come from the confirmed_relatives entries in the KB context.</w:t>
      </w:r>
    </w:p>
    <w:p>
      <w:r>
        <w:t xml:space="preserve">If no cross-reference flags apply, write: NONE</w:t>
      </w:r>
    </w:p>
    <w:p>
      <w:r>
        <w:t xml:space="preserve">&lt;&lt;/CROSS_REFERENCE_FLAGS&gt;&gt;</w:t>
      </w:r>
    </w:p>
    <w:p/>
    <w:p>
      <w:r>
        <w:t xml:space="preserve">&lt;&lt;ALIAS_OBSERVATIONS&gt;&gt;</w:t>
      </w:r>
    </w:p>
    <w:p>
      <w:r>
        <w:t xml:space="preserve">List any name variant or alias you encountered in this run that is not</w:t>
      </w:r>
    </w:p>
    <w:p>
      <w:r>
        <w:t xml:space="preserve">already in the alias_registry, one per line:</w:t>
      </w:r>
    </w:p>
    <w:p>
      <w:r>
        <w:t xml:space="preserve">  STANDARD_NAME || VARIANT_FOUND || SOURCE</w:t>
      </w:r>
    </w:p>
    <w:p>
      <w:r>
        <w:t xml:space="preserve">Example:</w:t>
      </w:r>
    </w:p>
    <w:p>
      <w:r>
        <w:t xml:space="preserve">  Ann Sweeting || Anne Sweeting || FreeBMD birth index Q1 1803</w:t>
      </w:r>
    </w:p>
    <w:p>
      <w:r>
        <w:t xml:space="preserve">If no new variants were found, write: NONE</w:t>
      </w:r>
    </w:p>
    <w:p>
      <w:r>
        <w:t xml:space="preserve">&lt;&lt;/ALIAS_OBSERVATIONS&gt;&gt;</w:t>
      </w:r>
    </w:p>
    <w:p/>
    <w:p>
      <w:r>
        <w:t xml:space="preserve">&lt;&lt;EXTERNAL_LOOKUPS&gt;&gt;</w:t>
      </w:r>
    </w:p>
    <w:p>
      <w:r>
        <w:t xml:space="preserve">List paywalled databases the user could check directly that would close</w:t>
      </w:r>
    </w:p>
    <w:p>
      <w:r>
        <w:t xml:space="preserve">gaps the free sources couldn't. Format:</w:t>
      </w:r>
    </w:p>
    <w:p>
      <w:r>
        <w:t xml:space="preserve">  SERVICE||URL||REASON</w:t>
      </w:r>
    </w:p>
    <w:p>
      <w:r>
        <w:t xml:space="preserve">The URL should be a deep-linked search with query parameters pre-filled</w:t>
      </w:r>
    </w:p>
    <w:p>
      <w:r>
        <w:t xml:space="preserve">so the user lands on the right page in one click. Examples:</w:t>
      </w:r>
    </w:p>
    <w:p>
      <w:r>
        <w:t xml:space="preserve">  Ancestry||https://www.ancestry.co.uk/search/categories/bmd_christening/?surname=Sweeting&amp;given=Ann&amp;birth=1802||West Yorkshire Anglican Baptisms 1813-1910 collection — would confirm parents</w:t>
      </w:r>
    </w:p>
    <w:p>
      <w:r>
        <w:t xml:space="preserve">  Findmypast||https://www.findmypast.co.uk/search/results?firstname=Ann&amp;lastname=Sweeting&amp;yearofbirth=1802||Yorkshire Anglican baptisms 1538-1990 index</w:t>
      </w:r>
    </w:p>
    <w:p>
      <w:r>
        <w:t xml:space="preserve">  TheGenealogist||https://www.thegenealogist.co.uk/search/master.php?...||Holds the 1851 Yorkshire ecclesiastical census</w:t>
      </w:r>
    </w:p>
    <w:p>
      <w:r>
        <w:t xml:space="preserve">DO NOT list sources the user has already used for this individual — those</w:t>
      </w:r>
    </w:p>
    <w:p>
      <w:r>
        <w:t xml:space="preserve">are listed in paid_lookups_done in the KB context. Only suggest lookups</w:t>
      </w:r>
    </w:p>
    <w:p>
      <w:r>
        <w:t xml:space="preserve">where the gap is real and the source plausibly closes it.</w:t>
      </w:r>
    </w:p>
    <w:p>
      <w:r>
        <w:t xml:space="preserve">If no useful paywalled lookups, write: NONE</w:t>
      </w:r>
    </w:p>
    <w:p>
      <w:r>
        <w:t xml:space="preserve">&lt;&lt;/EXTERNAL_LOOKUPS&gt;&gt;</w:t>
      </w:r>
    </w:p>
    <w:p/>
    <w:p>
      <w:r>
        <w:t xml:space="preserve">&lt;&lt;NEXT_TIME&gt;&gt;</w:t>
      </w:r>
    </w:p>
    <w:p>
      <w:r>
        <w:t xml:space="preserve">One short paragraph (1–3 sentences) capturing the most useful next-step</w:t>
      </w:r>
    </w:p>
    <w:p>
      <w:r>
        <w:t xml:space="preserve">hypothesis if this individual is researched again later, with more budget</w:t>
      </w:r>
    </w:p>
    <w:p>
      <w:r>
        <w:t xml:space="preserve">or new KB context. Examples:</w:t>
      </w:r>
    </w:p>
    <w:p>
      <w:r>
        <w:t xml:space="preserve">  - "Bishop's transcripts at Borthwick may carry the 1802 entry; the</w:t>
      </w:r>
    </w:p>
    <w:p>
      <w:r>
        <w:t xml:space="preserve">     register itself was paywalled this run — try the BT collection next."</w:t>
      </w:r>
    </w:p>
    <w:p>
      <w:r>
        <w:t xml:space="preserve">  - "Worth searching for the marriage of Richard Sweeting + Ann Wainwright</w:t>
      </w:r>
    </w:p>
    <w:p>
      <w:r>
        <w:t xml:space="preserve">     c.1790s — that record names both parents and is the strongest</w:t>
      </w:r>
    </w:p>
    <w:p>
      <w:r>
        <w:t xml:space="preserve">     available link evidence."</w:t>
      </w:r>
    </w:p>
    <w:p>
      <w:r>
        <w:t xml:space="preserve">  - "Try British Newspaper Archive obituary in Pontefract Express for</w:t>
      </w:r>
    </w:p>
    <w:p>
      <w:r>
        <w:t xml:space="preserve">     Joseph Sweeting d.1878 — should name Ann Sweeting as sister."</w:t>
      </w:r>
    </w:p>
    <w:p>
      <w:r>
        <w:t xml:space="preserve">This persists into the KB so the next run picks up where this one left</w:t>
      </w:r>
    </w:p>
    <w:p>
      <w:r>
        <w:t xml:space="preserve">off. If the case is closed (STRONG match accepted) write: NONE</w:t>
      </w:r>
    </w:p>
    <w:p>
      <w:r>
        <w:t xml:space="preserve">&lt;&lt;/NEXT_TIME&gt;&gt;</w:t>
      </w:r>
    </w:p>
    <w:p/>
    <w:p>
      <w:r>
        <w:t xml:space="preserve">Never confabulate records. If a search returns no results, state exactly</w:t>
      </w:r>
    </w:p>
    <w:p>
      <w:r>
        <w:t xml:space="preserve">what you searched and why it returned nothing. Negative results are as</w:t>
      </w:r>
    </w:p>
    <w:p>
      <w:r>
        <w:t xml:space="preserve">valuable as positive ones and must be recorded in the trailing blocks.</w:t>
      </w:r>
    </w:p>
    <w:p>
      <w:pPr>
        <w:pStyle w:val="Heading1"/>
        <w:spacing w:after="180" w:before="360"/>
      </w:pPr>
      <w:r>
        <w:rPr>
          <w:rFonts w:ascii="Arial" w:cs="Arial" w:eastAsia="Arial" w:hAnsi="Arial"/>
          <w:b/>
          <w:bCs/>
          <w:color w:val="1F3864"/>
          <w:sz w:val="36"/>
          <w:szCs w:val="36"/>
        </w:rPr>
        <w:t xml:space="preserve">7. Data Structures</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7.1 Evidence Log (evidence_log.json)</w:t>
      </w:r>
    </w:p>
    <w:p>
      <w:pPr>
        <w:spacing w:after="120" w:before="0"/>
      </w:pPr>
      <w:r>
        <w:rPr>
          <w:rFonts w:ascii="Arial" w:cs="Arial" w:eastAsia="Arial" w:hAnsi="Arial"/>
          <w:b w:val="false"/>
          <w:bCs w:val="false"/>
          <w:i w:val="false"/>
          <w:iCs w:val="false"/>
          <w:color w:val="222222"/>
          <w:sz w:val="22"/>
          <w:szCs w:val="22"/>
        </w:rPr>
        <w:t xml:space="preserve">A JSON object keyed by individual GEDCOM ID. Each entry is written immediately when a search completes or a decision is recorded.</w:t>
      </w:r>
    </w:p>
    <w:p>
      <w:pPr>
        <w:spacing w:after="120" w:before="0"/>
      </w:pPr>
      <w:r>
        <w:rPr>
          <w:rFonts w:ascii="Arial" w:cs="Arial" w:eastAsia="Arial" w:hAnsi="Arial"/>
          <w:b w:val="false"/>
          <w:bCs w:val="false"/>
          <w:i w:val="false"/>
          <w:iCs w:val="false"/>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Type</w:t>
            </w:r>
          </w:p>
        </w:tc>
        <w:tc>
          <w:tcPr>
            <w:tcW w:type="dxa" w:w="5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44444"/>
                <w:sz w:val="18"/>
                <w:szCs w:val="18"/>
              </w:rPr>
              <w:t xml:space="preserve">string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GEDCOM ID, e.g. @I1825902698@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44444"/>
                <w:sz w:val="18"/>
                <w:szCs w:val="18"/>
              </w:rPr>
              <w:t xml:space="preserve">string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Full name as it appears in the GEDCOM NAME field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confidence_original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44444"/>
                <w:sz w:val="18"/>
                <w:szCs w:val="18"/>
              </w:rPr>
              <w:t xml:space="preserve">string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Confidence band at time of research (A/B/C/D)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confidence_recommended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44444"/>
                <w:sz w:val="18"/>
                <w:szCs w:val="18"/>
              </w:rPr>
              <w:t xml:space="preserve">string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Band recommended by the agent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confidence_final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44444"/>
                <w:sz w:val="18"/>
                <w:szCs w:val="18"/>
              </w:rPr>
              <w:t xml:space="preserve">string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Band after human decision (set on accept)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decision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44444"/>
                <w:sz w:val="18"/>
                <w:szCs w:val="18"/>
              </w:rPr>
              <w:t xml:space="preserve">string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accepted / rejected / flagged / null (not yet decided)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decision_at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44444"/>
                <w:sz w:val="18"/>
                <w:szCs w:val="18"/>
              </w:rPr>
              <w:t xml:space="preserve">string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ISO 8601 timestamp of decision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citation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44444"/>
                <w:sz w:val="18"/>
                <w:szCs w:val="18"/>
              </w:rPr>
              <w:t xml:space="preserve">object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Source citation object: { title, repository, reference, url, tier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agent_result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44444"/>
                <w:sz w:val="18"/>
                <w:szCs w:val="18"/>
              </w:rPr>
              <w:t xml:space="preserve">string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Full text of the agent's research brief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searches_performed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44444"/>
                <w:sz w:val="18"/>
                <w:szCs w:val="18"/>
              </w:rPr>
              <w:t xml:space="preserve">array</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List of { query, source } objects for each web search run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search_count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44444"/>
                <w:sz w:val="18"/>
                <w:szCs w:val="18"/>
              </w:rPr>
              <w:t xml:space="preserve">integer</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Total number of web searches executed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searched_at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44444"/>
                <w:sz w:val="18"/>
                <w:szCs w:val="18"/>
              </w:rPr>
              <w:t xml:space="preserve">string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ISO 8601 timestamp of agent run completion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flag_note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44444"/>
                <w:sz w:val="18"/>
                <w:szCs w:val="18"/>
              </w:rPr>
              <w:t xml:space="preserve">string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Free-text note recorded when decision is flagged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override_log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44444"/>
                <w:sz w:val="18"/>
                <w:szCs w:val="18"/>
              </w:rPr>
              <w:t xml:space="preserve">array</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Array of previous decisions if a decision was changed</w:t>
            </w:r>
          </w:p>
        </w:tc>
      </w:tr>
    </w:tbl>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7.2 Configuration (.env)</w:t>
      </w:r>
    </w:p>
    <w:p>
      <w:pPr>
        <w:spacing w:after="120" w:before="0"/>
      </w:pPr>
      <w:r>
        <w:rPr>
          <w:rFonts w:ascii="Arial" w:cs="Arial" w:eastAsia="Arial" w:hAnsi="Arial"/>
          <w:b w:val="false"/>
          <w:bCs w:val="false"/>
          <w:i w:val="false"/>
          <w:iCs w:val="false"/>
          <w:color w:val="222222"/>
          <w:sz w:val="22"/>
          <w:szCs w:val="22"/>
        </w:rPr>
        <w:t xml:space="preserve">A .env file in the project root holds all secrets and paths. It must never be committed to version control.</w:t>
      </w:r>
    </w:p>
    <w:p>
      <w:pPr>
        <w:pStyle w:val="ListParagraph"/>
        <w:numPr>
          <w:ilvl w:val="0"/>
          <w:numId w:val="2"/>
        </w:numPr>
        <w:spacing w:after="80"/>
      </w:pPr>
      <w:r>
        <w:rPr>
          <w:rFonts w:ascii="Arial" w:cs="Arial" w:eastAsia="Arial" w:hAnsi="Arial"/>
          <w:sz w:val="22"/>
          <w:szCs w:val="22"/>
        </w:rPr>
        <w:t xml:space="preserve">ANTHROPIC_API_KEY — Anthropic API key for agent calls</w:t>
      </w:r>
    </w:p>
    <w:p>
      <w:pPr>
        <w:pStyle w:val="ListParagraph"/>
        <w:numPr>
          <w:ilvl w:val="0"/>
          <w:numId w:val="2"/>
        </w:numPr>
        <w:spacing w:after="80"/>
      </w:pPr>
      <w:r>
        <w:rPr>
          <w:rFonts w:ascii="Arial" w:cs="Arial" w:eastAsia="Arial" w:hAnsi="Arial"/>
          <w:sz w:val="22"/>
          <w:szCs w:val="22"/>
        </w:rPr>
        <w:t xml:space="preserve">DATA_DIR — absolute path to the directory containing the GEDCOM and JSON files</w:t>
      </w:r>
    </w:p>
    <w:p>
      <w:pPr>
        <w:pStyle w:val="ListParagraph"/>
        <w:numPr>
          <w:ilvl w:val="0"/>
          <w:numId w:val="2"/>
        </w:numPr>
        <w:spacing w:after="80"/>
      </w:pPr>
      <w:r>
        <w:rPr>
          <w:rFonts w:ascii="Arial" w:cs="Arial" w:eastAsia="Arial" w:hAnsi="Arial"/>
          <w:sz w:val="22"/>
          <w:szCs w:val="22"/>
        </w:rPr>
        <w:t xml:space="preserve">PORT — local port for the development server (default 3000)</w:t>
      </w:r>
    </w:p>
    <w:p>
      <w:pPr>
        <w:pStyle w:val="ListParagraph"/>
        <w:numPr>
          <w:ilvl w:val="0"/>
          <w:numId w:val="2"/>
        </w:numPr>
        <w:spacing w:after="80"/>
      </w:pPr>
      <w:r>
        <w:rPr>
          <w:rFonts w:ascii="Arial" w:cs="Arial" w:eastAsia="Arial" w:hAnsi="Arial"/>
          <w:sz w:val="22"/>
          <w:szCs w:val="22"/>
        </w:rPr>
        <w:t xml:space="preserve">MODEL — Anthropic model string (default: claude-sonnet-4-20250514)</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7.3 File Structure</w:t>
      </w:r>
    </w:p>
    <w:p>
      <w:pPr>
        <w:spacing w:after="40"/>
      </w:pPr>
      <w:r>
        <w:rPr>
          <w:rFonts w:ascii="Courier New" w:cs="Courier New" w:eastAsia="Courier New" w:hAnsi="Courier New"/>
          <w:sz w:val="18"/>
          <w:szCs w:val="18"/>
        </w:rPr>
        <w:t xml:space="preserve">sutcliffe-research/</w:t>
      </w:r>
    </w:p>
    <w:p>
      <w:pPr>
        <w:spacing w:after="40"/>
      </w:pPr>
      <w:r>
        <w:rPr>
          <w:rFonts w:ascii="Courier New" w:cs="Courier New" w:eastAsia="Courier New" w:hAnsi="Courier New"/>
          <w:sz w:val="18"/>
          <w:szCs w:val="18"/>
        </w:rPr>
        <w:t xml:space="preserve">├── .env                          # API key and config — never commit</w:t>
      </w:r>
    </w:p>
    <w:p>
      <w:pPr>
        <w:spacing w:after="40"/>
      </w:pPr>
      <w:r>
        <w:rPr>
          <w:rFonts w:ascii="Courier New" w:cs="Courier New" w:eastAsia="Courier New" w:hAnsi="Courier New"/>
          <w:sz w:val="18"/>
          <w:szCs w:val="18"/>
        </w:rPr>
        <w:t xml:space="preserve">├── package.json</w:t>
      </w:r>
    </w:p>
    <w:p>
      <w:pPr>
        <w:spacing w:after="40"/>
      </w:pPr>
      <w:r>
        <w:rPr>
          <w:rFonts w:ascii="Courier New" w:cs="Courier New" w:eastAsia="Courier New" w:hAnsi="Courier New"/>
          <w:sz w:val="18"/>
          <w:szCs w:val="18"/>
        </w:rPr>
        <w:t xml:space="preserve">├── server.js                     # Express server, SSE endpoint, GEDCOM write-back</w:t>
      </w:r>
    </w:p>
    <w:p>
      <w:pPr>
        <w:spacing w:after="40"/>
      </w:pPr>
      <w:r>
        <w:rPr>
          <w:rFonts w:ascii="Courier New" w:cs="Courier New" w:eastAsia="Courier New" w:hAnsi="Courier New"/>
          <w:sz w:val="18"/>
          <w:szCs w:val="18"/>
        </w:rPr>
        <w:t xml:space="preserve">├── data/</w:t>
      </w:r>
    </w:p>
    <w:p>
      <w:pPr>
        <w:spacing w:after="40"/>
      </w:pPr>
      <w:r>
        <w:rPr>
          <w:rFonts w:ascii="Courier New" w:cs="Courier New" w:eastAsia="Courier New" w:hAnsi="Courier New"/>
          <w:sz w:val="18"/>
          <w:szCs w:val="18"/>
        </w:rPr>
        <w:t xml:space="preserve">│   ├── Sutcliffe_20250701.ged    # Original GEDCOM — read-only</w:t>
      </w:r>
    </w:p>
    <w:p>
      <w:pPr>
        <w:spacing w:after="40"/>
      </w:pPr>
      <w:r>
        <w:rPr>
          <w:rFonts w:ascii="Courier New" w:cs="Courier New" w:eastAsia="Courier New" w:hAnsi="Courier New"/>
          <w:sz w:val="18"/>
          <w:szCs w:val="18"/>
        </w:rPr>
        <w:t xml:space="preserve">│   ├── Sutcliffe_CleanTree_v1.ged # Clean tree — base for write-back</w:t>
      </w:r>
    </w:p>
    <w:p>
      <w:pPr>
        <w:spacing w:after="40"/>
      </w:pPr>
      <w:r>
        <w:rPr>
          <w:rFonts w:ascii="Courier New" w:cs="Courier New" w:eastAsia="Courier New" w:hAnsi="Courier New"/>
          <w:sz w:val="18"/>
          <w:szCs w:val="18"/>
        </w:rPr>
        <w:t xml:space="preserve">│   ├── ancestor_tree_data_refined.json  # Evidence state on startup</w:t>
      </w:r>
    </w:p>
    <w:p>
      <w:pPr>
        <w:spacing w:after="40"/>
      </w:pPr>
      <w:r>
        <w:rPr>
          <w:rFonts w:ascii="Courier New" w:cs="Courier New" w:eastAsia="Courier New" w:hAnsi="Courier New"/>
          <w:sz w:val="18"/>
          <w:szCs w:val="18"/>
        </w:rPr>
        <w:t xml:space="preserve">│   └── evidence_log.json         # Written and updated at runtime</w:t>
      </w:r>
    </w:p>
    <w:p>
      <w:pPr>
        <w:spacing w:after="40"/>
      </w:pPr>
      <w:r>
        <w:rPr>
          <w:rFonts w:ascii="Courier New" w:cs="Courier New" w:eastAsia="Courier New" w:hAnsi="Courier New"/>
          <w:sz w:val="18"/>
          <w:szCs w:val="18"/>
        </w:rPr>
        <w:t xml:space="preserve">├── gedcom/</w:t>
      </w:r>
    </w:p>
    <w:p>
      <w:pPr>
        <w:spacing w:after="40"/>
      </w:pPr>
      <w:r>
        <w:rPr>
          <w:rFonts w:ascii="Courier New" w:cs="Courier New" w:eastAsia="Courier New" w:hAnsi="Courier New"/>
          <w:sz w:val="18"/>
          <w:szCs w:val="18"/>
        </w:rPr>
        <w:t xml:space="preserve">│   ├── parser.js                 # GEDCOM 5.5.1 reader</w:t>
      </w:r>
    </w:p>
    <w:p>
      <w:pPr>
        <w:spacing w:after="40"/>
      </w:pPr>
      <w:r>
        <w:rPr>
          <w:rFonts w:ascii="Courier New" w:cs="Courier New" w:eastAsia="Courier New" w:hAnsi="Courier New"/>
          <w:sz w:val="18"/>
          <w:szCs w:val="18"/>
        </w:rPr>
        <w:t xml:space="preserve">│   ├── writer.js                 # GEDCOM write-back with versioning</w:t>
      </w:r>
    </w:p>
    <w:p>
      <w:pPr>
        <w:spacing w:after="40"/>
      </w:pPr>
      <w:r>
        <w:rPr>
          <w:rFonts w:ascii="Courier New" w:cs="Courier New" w:eastAsia="Courier New" w:hAnsi="Courier New"/>
          <w:sz w:val="18"/>
          <w:szCs w:val="18"/>
        </w:rPr>
        <w:t xml:space="preserve">│   └── validator.js              # Output validation</w:t>
      </w:r>
    </w:p>
    <w:p>
      <w:pPr>
        <w:spacing w:after="40"/>
      </w:pPr>
      <w:r>
        <w:rPr>
          <w:rFonts w:ascii="Courier New" w:cs="Courier New" w:eastAsia="Courier New" w:hAnsi="Courier New"/>
          <w:sz w:val="18"/>
          <w:szCs w:val="18"/>
        </w:rPr>
        <w:t xml:space="preserve">├── agent/</w:t>
      </w:r>
    </w:p>
    <w:p>
      <w:pPr>
        <w:spacing w:after="40"/>
      </w:pPr>
      <w:r>
        <w:rPr>
          <w:rFonts w:ascii="Courier New" w:cs="Courier New" w:eastAsia="Courier New" w:hAnsi="Courier New"/>
          <w:sz w:val="18"/>
          <w:szCs w:val="18"/>
        </w:rPr>
        <w:t xml:space="preserve">│   ├── systemPrompt.js           # Exports the system prompt string</w:t>
      </w:r>
    </w:p>
    <w:p>
      <w:pPr>
        <w:spacing w:after="40"/>
      </w:pPr>
      <w:r>
        <w:rPr>
          <w:rFonts w:ascii="Courier New" w:cs="Courier New" w:eastAsia="Courier New" w:hAnsi="Courier New"/>
          <w:sz w:val="18"/>
          <w:szCs w:val="18"/>
        </w:rPr>
        <w:t xml:space="preserve">│   └── researchAgent.js          # Calls Anthropic API, handles streaming</w:t>
      </w:r>
    </w:p>
    <w:p>
      <w:pPr>
        <w:spacing w:after="40"/>
      </w:pPr>
      <w:r>
        <w:rPr>
          <w:rFonts w:ascii="Courier New" w:cs="Courier New" w:eastAsia="Courier New" w:hAnsi="Courier New"/>
          <w:sz w:val="18"/>
          <w:szCs w:val="18"/>
        </w:rPr>
        <w:t xml:space="preserve">├── public/</w:t>
      </w:r>
    </w:p>
    <w:p>
      <w:pPr>
        <w:spacing w:after="40"/>
      </w:pPr>
      <w:r>
        <w:rPr>
          <w:rFonts w:ascii="Courier New" w:cs="Courier New" w:eastAsia="Courier New" w:hAnsi="Courier New"/>
          <w:sz w:val="18"/>
          <w:szCs w:val="18"/>
        </w:rPr>
        <w:t xml:space="preserve">│   ├── index.html</w:t>
      </w:r>
    </w:p>
    <w:p>
      <w:pPr>
        <w:spacing w:after="40"/>
      </w:pPr>
      <w:r>
        <w:rPr>
          <w:rFonts w:ascii="Courier New" w:cs="Courier New" w:eastAsia="Courier New" w:hAnsi="Courier New"/>
          <w:sz w:val="18"/>
          <w:szCs w:val="18"/>
        </w:rPr>
        <w:t xml:space="preserve">│   ├── app.js                    # Frontend React bundle</w:t>
      </w:r>
    </w:p>
    <w:p>
      <w:pPr>
        <w:spacing w:after="40"/>
      </w:pPr>
      <w:r>
        <w:rPr>
          <w:rFonts w:ascii="Courier New" w:cs="Courier New" w:eastAsia="Courier New" w:hAnsi="Courier New"/>
          <w:sz w:val="18"/>
          <w:szCs w:val="18"/>
        </w:rPr>
        <w:t xml:space="preserve">│   └── style.css</w:t>
      </w:r>
    </w:p>
    <w:p>
      <w:pPr>
        <w:spacing w:after="40"/>
      </w:pPr>
      <w:r>
        <w:rPr>
          <w:rFonts w:ascii="Courier New" w:cs="Courier New" w:eastAsia="Courier New" w:hAnsi="Courier New"/>
          <w:sz w:val="18"/>
          <w:szCs w:val="18"/>
        </w:rPr>
        <w:t xml:space="preserve">└── outputs/</w:t>
      </w:r>
    </w:p>
    <w:p>
      <w:pPr>
        <w:spacing w:after="40"/>
      </w:pPr>
      <w:r>
        <w:rPr>
          <w:rFonts w:ascii="Courier New" w:cs="Courier New" w:eastAsia="Courier New" w:hAnsi="Courier New"/>
          <w:sz w:val="18"/>
          <w:szCs w:val="18"/>
        </w:rPr>
        <w:t xml:space="preserve">    └── Sutcliffe_CleanTree_v2.ged  # Created after first accepted match</w:t>
      </w:r>
    </w:p>
    <w:p>
      <w:pPr>
        <w:spacing w:after="120" w:before="0"/>
      </w:pPr>
      <w:r>
        <w:rPr>
          <w:rFonts w:ascii="Arial" w:cs="Arial" w:eastAsia="Arial" w:hAnsi="Arial"/>
          <w:b w:val="false"/>
          <w:bCs w:val="false"/>
          <w:i w:val="false"/>
          <w:iCs w:val="false"/>
          <w:color w:val="222222"/>
          <w:sz w:val="22"/>
          <w:szCs w:val="22"/>
        </w:rPr>
        <w:t xml:space="preserve"/>
      </w:r>
    </w:p>
    <w:p>
      <w:r>
        <w:br w:type="page"/>
      </w:r>
    </w:p>
    <w:p>
      <w:pPr>
        <w:pStyle w:val="Heading1"/>
        <w:spacing w:after="180" w:before="360"/>
      </w:pPr>
      <w:r>
        <w:rPr>
          <w:rFonts w:ascii="Arial" w:cs="Arial" w:eastAsia="Arial" w:hAnsi="Arial"/>
          <w:b/>
          <w:bCs/>
          <w:color w:val="1F3864"/>
          <w:sz w:val="36"/>
          <w:szCs w:val="36"/>
        </w:rPr>
        <w:t xml:space="preserve">8. Non-Functional Requirements</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8.1 Data Integrity</w:t>
      </w:r>
    </w:p>
    <w:p>
      <w:pPr>
        <w:pStyle w:val="ListParagraph"/>
        <w:numPr>
          <w:ilvl w:val="0"/>
          <w:numId w:val="2"/>
        </w:numPr>
        <w:spacing w:after="80"/>
      </w:pPr>
      <w:r>
        <w:rPr>
          <w:rFonts w:ascii="Arial" w:cs="Arial" w:eastAsia="Arial" w:hAnsi="Arial"/>
          <w:sz w:val="22"/>
          <w:szCs w:val="22"/>
        </w:rPr>
        <w:t xml:space="preserve">The original GEDCOM (Sutcliffe_20250701.ged) must never be written to under any circumstances. It is read-only source material.</w:t>
      </w:r>
    </w:p>
    <w:p>
      <w:pPr>
        <w:pStyle w:val="ListParagraph"/>
        <w:numPr>
          <w:ilvl w:val="0"/>
          <w:numId w:val="2"/>
        </w:numPr>
        <w:spacing w:after="80"/>
      </w:pPr>
      <w:r>
        <w:rPr>
          <w:rFonts w:ascii="Arial" w:cs="Arial" w:eastAsia="Arial" w:hAnsi="Arial"/>
          <w:sz w:val="22"/>
          <w:szCs w:val="22"/>
        </w:rPr>
        <w:t xml:space="preserve">Every write to evidence_log.json must be atomic. Use a write-to-temp-then-rename pattern to prevent partial writes on crash.</w:t>
      </w:r>
    </w:p>
    <w:p>
      <w:pPr>
        <w:pStyle w:val="ListParagraph"/>
        <w:numPr>
          <w:ilvl w:val="0"/>
          <w:numId w:val="2"/>
        </w:numPr>
        <w:spacing w:after="80"/>
      </w:pPr>
      <w:r>
        <w:rPr>
          <w:rFonts w:ascii="Arial" w:cs="Arial" w:eastAsia="Arial" w:hAnsi="Arial"/>
          <w:sz w:val="22"/>
          <w:szCs w:val="22"/>
        </w:rPr>
        <w:t xml:space="preserve">GEDCOM output files are versioned with an incrementing suffix (v1, v2, etc.). Version numbers must never be reused.</w:t>
      </w:r>
    </w:p>
    <w:p>
      <w:pPr>
        <w:pStyle w:val="ListParagraph"/>
        <w:numPr>
          <w:ilvl w:val="0"/>
          <w:numId w:val="2"/>
        </w:numPr>
        <w:spacing w:after="80"/>
      </w:pPr>
      <w:r>
        <w:rPr>
          <w:rFonts w:ascii="Arial" w:cs="Arial" w:eastAsia="Arial" w:hAnsi="Arial"/>
          <w:sz w:val="22"/>
          <w:szCs w:val="22"/>
        </w:rPr>
        <w:t xml:space="preserve">A decision cannot be deleted from the evidence log, only superseded. The override_log array preserves the full audit trail.</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8.2 Evidence Standards</w:t>
      </w:r>
    </w:p>
    <w:p>
      <w:pPr>
        <w:pStyle w:val="ListParagraph"/>
        <w:numPr>
          <w:ilvl w:val="0"/>
          <w:numId w:val="2"/>
        </w:numPr>
        <w:spacing w:after="80"/>
      </w:pPr>
      <w:r>
        <w:rPr>
          <w:rFonts w:ascii="Arial" w:cs="Arial" w:eastAsia="Arial" w:hAnsi="Arial"/>
          <w:sz w:val="22"/>
          <w:szCs w:val="22"/>
        </w:rPr>
        <w:t xml:space="preserve">The system must not automatically upgrade a confidence band. Upgrades require an explicit Accept decision from the user.</w:t>
      </w:r>
    </w:p>
    <w:p>
      <w:pPr>
        <w:pStyle w:val="ListParagraph"/>
        <w:numPr>
          <w:ilvl w:val="0"/>
          <w:numId w:val="2"/>
        </w:numPr>
        <w:spacing w:after="80"/>
      </w:pPr>
      <w:r>
        <w:rPr>
          <w:rFonts w:ascii="Arial" w:cs="Arial" w:eastAsia="Arial" w:hAnsi="Arial"/>
          <w:sz w:val="22"/>
          <w:szCs w:val="22"/>
        </w:rPr>
        <w:t xml:space="preserve">The agent must never be permitted to write directly to any data file. It produces text output only. The server handles all persistence.</w:t>
      </w:r>
    </w:p>
    <w:p>
      <w:pPr>
        <w:pStyle w:val="ListParagraph"/>
        <w:numPr>
          <w:ilvl w:val="0"/>
          <w:numId w:val="2"/>
        </w:numPr>
        <w:spacing w:after="80"/>
      </w:pPr>
      <w:r>
        <w:rPr>
          <w:rFonts w:ascii="Arial" w:cs="Arial" w:eastAsia="Arial" w:hAnsi="Arial"/>
          <w:sz w:val="22"/>
          <w:szCs w:val="22"/>
        </w:rPr>
        <w:t xml:space="preserve">A Band A rating in the output GEDCOM requires that the accepted citation includes either a GRO reference number or an archive catalogue reference (not a URL alone).</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8.3 Performance</w:t>
      </w:r>
    </w:p>
    <w:p>
      <w:pPr>
        <w:pStyle w:val="ListParagraph"/>
        <w:numPr>
          <w:ilvl w:val="0"/>
          <w:numId w:val="2"/>
        </w:numPr>
        <w:spacing w:after="80"/>
      </w:pPr>
      <w:r>
        <w:rPr>
          <w:rFonts w:ascii="Arial" w:cs="Arial" w:eastAsia="Arial" w:hAnsi="Arial"/>
          <w:sz w:val="22"/>
          <w:szCs w:val="22"/>
        </w:rPr>
        <w:t xml:space="preserve">The first token of the agent's streamed response must appear in the browser within 5 seconds of the user clicking Run Agent, assuming a working network connection.</w:t>
      </w:r>
    </w:p>
    <w:p>
      <w:pPr>
        <w:pStyle w:val="ListParagraph"/>
        <w:numPr>
          <w:ilvl w:val="0"/>
          <w:numId w:val="2"/>
        </w:numPr>
        <w:spacing w:after="80"/>
      </w:pPr>
      <w:r>
        <w:rPr>
          <w:rFonts w:ascii="Arial" w:cs="Arial" w:eastAsia="Arial" w:hAnsi="Arial"/>
          <w:sz w:val="22"/>
          <w:szCs w:val="22"/>
        </w:rPr>
        <w:t xml:space="preserve">The UI must remain responsive during agent streaming. The progress strip must update in real time without blocking the browser.</w:t>
      </w:r>
    </w:p>
    <w:p>
      <w:pPr>
        <w:pStyle w:val="ListParagraph"/>
        <w:numPr>
          <w:ilvl w:val="0"/>
          <w:numId w:val="2"/>
        </w:numPr>
        <w:spacing w:after="80"/>
      </w:pPr>
      <w:r>
        <w:rPr>
          <w:rFonts w:ascii="Arial" w:cs="Arial" w:eastAsia="Arial" w:hAnsi="Arial"/>
          <w:sz w:val="22"/>
          <w:szCs w:val="22"/>
        </w:rPr>
        <w:t xml:space="preserve">Loading a previously saved result must be instantaneous (under 200ms).</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8.4 Security</w:t>
      </w:r>
    </w:p>
    <w:p>
      <w:pPr>
        <w:pStyle w:val="ListParagraph"/>
        <w:numPr>
          <w:ilvl w:val="0"/>
          <w:numId w:val="2"/>
        </w:numPr>
        <w:spacing w:after="80"/>
      </w:pPr>
      <w:r>
        <w:rPr>
          <w:rFonts w:ascii="Arial" w:cs="Arial" w:eastAsia="Arial" w:hAnsi="Arial"/>
          <w:sz w:val="22"/>
          <w:szCs w:val="22"/>
        </w:rPr>
        <w:t xml:space="preserve">The ANTHROPIC_API_KEY must only ever appear in the server-side .env file. It must never be bundled into the frontend JavaScript.</w:t>
      </w:r>
    </w:p>
    <w:p>
      <w:pPr>
        <w:pStyle w:val="ListParagraph"/>
        <w:numPr>
          <w:ilvl w:val="0"/>
          <w:numId w:val="2"/>
        </w:numPr>
        <w:spacing w:after="80"/>
      </w:pPr>
      <w:r>
        <w:rPr>
          <w:rFonts w:ascii="Arial" w:cs="Arial" w:eastAsia="Arial" w:hAnsi="Arial"/>
          <w:sz w:val="22"/>
          <w:szCs w:val="22"/>
        </w:rPr>
        <w:t xml:space="preserve">The server must not expose the evidence log or GEDCOM files via any unauthenticated HTTP endpoint other than the local development server on 127.0.0.1.</w:t>
      </w:r>
    </w:p>
    <w:p>
      <w:pPr>
        <w:spacing w:after="120" w:before="0"/>
      </w:pPr>
      <w:r>
        <w:rPr>
          <w:rFonts w:ascii="Arial" w:cs="Arial" w:eastAsia="Arial" w:hAnsi="Arial"/>
          <w:b w:val="false"/>
          <w:bCs w:val="false"/>
          <w:i w:val="false"/>
          <w:iCs w:val="false"/>
          <w:color w:val="222222"/>
          <w:sz w:val="22"/>
          <w:szCs w:val="22"/>
        </w:rPr>
        <w:t xml:space="preserve"/>
      </w:r>
    </w:p>
    <w:p>
      <w:pPr>
        <w:pStyle w:val="Heading1"/>
        <w:spacing w:after="180" w:before="360"/>
      </w:pPr>
      <w:r>
        <w:rPr>
          <w:rFonts w:ascii="Arial" w:cs="Arial" w:eastAsia="Arial" w:hAnsi="Arial"/>
          <w:b/>
          <w:bCs/>
          <w:color w:val="1F3864"/>
          <w:sz w:val="36"/>
          <w:szCs w:val="36"/>
        </w:rPr>
        <w:t xml:space="preserve">9. Future Agents (Out of Scope for v1)</w:t>
      </w:r>
    </w:p>
    <w:p>
      <w:pPr>
        <w:spacing w:after="120" w:before="0"/>
      </w:pPr>
      <w:r>
        <w:rPr>
          <w:rFonts w:ascii="Arial" w:cs="Arial" w:eastAsia="Arial" w:hAnsi="Arial"/>
          <w:b w:val="false"/>
          <w:bCs w:val="false"/>
          <w:i w:val="false"/>
          <w:iCs w:val="false"/>
          <w:color w:val="222222"/>
          <w:sz w:val="22"/>
          <w:szCs w:val="22"/>
        </w:rPr>
        <w:t xml:space="preserve">These agents are defined here for planning purposes. They are not required for v1 delivery.</w:t>
      </w:r>
    </w:p>
    <w:p>
      <w:pPr>
        <w:spacing w:after="120" w:before="0"/>
      </w:pPr>
      <w:r>
        <w:rPr>
          <w:rFonts w:ascii="Arial" w:cs="Arial" w:eastAsia="Arial" w:hAnsi="Arial"/>
          <w:b w:val="false"/>
          <w:bCs w:val="false"/>
          <w:i w:val="false"/>
          <w:iCs w:val="false"/>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Agent</w:t>
            </w:r>
          </w:p>
        </w:tc>
        <w:tc>
          <w:tcPr>
            <w:tcW w:type="dxa" w:w="7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Conflict Detector</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Takes two candidate records for the same individual and reasons through whether they are consistent or contradictory. Outputs a structured comparison with a recommendation on which record, if either, should be accepted. Triggered when the Record Discovery Agent surfaces more than one possible match.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Name Variant Generator</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Given a name and a county or region, produces the full documented range of spelling variants and phonetic equivalents from that area and era, drawn from known genealogical naming conventions. Improves search precision for pre-1837 individuals where exact name matching fails.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Research Brief Generator</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Takes a Band D individual and produces a printable research plan: the specific archive catalogue numbers, register date ranges, and access or ordering instructions for the physical records most likely to resolve the gap. Intended to be taken to an archive or used to place a remote ordering request.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Batch Discovery</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Runs the Record Discovery Agent against all Band D or C individuals in sequence, without user intervention per individual, producing a report of findings. The human review stage still applies after the batch completes. Rate limiting and cost controls required.</w:t>
            </w:r>
          </w:p>
        </w:tc>
      </w:tr>
    </w:tbl>
    <w:p>
      <w:pPr>
        <w:spacing w:after="120" w:before="0"/>
      </w:pPr>
      <w:r>
        <w:rPr>
          <w:rFonts w:ascii="Arial" w:cs="Arial" w:eastAsia="Arial" w:hAnsi="Arial"/>
          <w:b w:val="false"/>
          <w:bCs w:val="false"/>
          <w:i w:val="false"/>
          <w:iCs w:val="false"/>
          <w:color w:val="222222"/>
          <w:sz w:val="22"/>
          <w:szCs w:val="22"/>
        </w:rPr>
        <w:t xml:space="preserve"/>
      </w:r>
    </w:p>
    <w:p>
      <w:pPr>
        <w:pStyle w:val="Heading1"/>
        <w:spacing w:after="180" w:before="360"/>
      </w:pPr>
      <w:r>
        <w:rPr>
          <w:rFonts w:ascii="Arial" w:cs="Arial" w:eastAsia="Arial" w:hAnsi="Arial"/>
          <w:b/>
          <w:bCs/>
          <w:color w:val="1F3864"/>
          <w:sz w:val="36"/>
          <w:szCs w:val="36"/>
        </w:rPr>
        <w:t xml:space="preserve">10. Constraints and Assumptions</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10.1 Public Source Limitations</w:t>
      </w:r>
    </w:p>
    <w:p>
      <w:pPr>
        <w:pStyle w:val="ListParagraph"/>
        <w:numPr>
          <w:ilvl w:val="0"/>
          <w:numId w:val="2"/>
        </w:numPr>
        <w:spacing w:after="80"/>
      </w:pPr>
      <w:r>
        <w:rPr>
          <w:rFonts w:ascii="Arial" w:cs="Arial" w:eastAsia="Arial" w:hAnsi="Arial"/>
          <w:sz w:val="22"/>
          <w:szCs w:val="22"/>
        </w:rPr>
        <w:t xml:space="preserve">Ancestry.com, Findmypast (paid tiers), and TheGenealogist are behind subscriptions and have no public API. The agent cannot search inside them directly. It can construct search URLs for the user to open manually.</w:t>
      </w:r>
    </w:p>
    <w:p>
      <w:pPr>
        <w:pStyle w:val="ListParagraph"/>
        <w:numPr>
          <w:ilvl w:val="0"/>
          <w:numId w:val="2"/>
        </w:numPr>
        <w:spacing w:after="80"/>
      </w:pPr>
      <w:r>
        <w:rPr>
          <w:rFonts w:ascii="Arial" w:cs="Arial" w:eastAsia="Arial" w:hAnsi="Arial"/>
          <w:sz w:val="22"/>
          <w:szCs w:val="22"/>
        </w:rPr>
        <w:t xml:space="preserve">FamilySearch and FreeBMD are publicly accessible and searchable via web search. The agent relies on Anthropic's web search tool to reach these.</w:t>
      </w:r>
    </w:p>
    <w:p>
      <w:pPr>
        <w:pStyle w:val="ListParagraph"/>
        <w:numPr>
          <w:ilvl w:val="0"/>
          <w:numId w:val="2"/>
        </w:numPr>
        <w:spacing w:after="80"/>
      </w:pPr>
      <w:r>
        <w:rPr>
          <w:rFonts w:ascii="Arial" w:cs="Arial" w:eastAsia="Arial" w:hAnsi="Arial"/>
          <w:sz w:val="22"/>
          <w:szCs w:val="22"/>
        </w:rPr>
        <w:t xml:space="preserve">The 1921 England and Wales Census is on Findmypast behind a paywall. The 1939 Register is partially free on Findmypast.</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10.2 Scope Assumptions</w:t>
      </w:r>
    </w:p>
    <w:p>
      <w:pPr>
        <w:pStyle w:val="ListParagraph"/>
        <w:numPr>
          <w:ilvl w:val="0"/>
          <w:numId w:val="2"/>
        </w:numPr>
        <w:spacing w:after="80"/>
      </w:pPr>
      <w:r>
        <w:rPr>
          <w:rFonts w:ascii="Arial" w:cs="Arial" w:eastAsia="Arial" w:hAnsi="Arial"/>
          <w:sz w:val="22"/>
          <w:szCs w:val="22"/>
        </w:rPr>
        <w:t xml:space="preserve">The application is a single-user local tool. There is no multi-user access, authentication layer, or concurrent session handling required for v1.</w:t>
      </w:r>
    </w:p>
    <w:p>
      <w:pPr>
        <w:pStyle w:val="ListParagraph"/>
        <w:numPr>
          <w:ilvl w:val="0"/>
          <w:numId w:val="2"/>
        </w:numPr>
        <w:spacing w:after="80"/>
      </w:pPr>
      <w:r>
        <w:rPr>
          <w:rFonts w:ascii="Arial" w:cs="Arial" w:eastAsia="Arial" w:hAnsi="Arial"/>
          <w:sz w:val="22"/>
          <w:szCs w:val="22"/>
        </w:rPr>
        <w:t xml:space="preserve">The GEDCOM standard version is 5.5.1. The parser and writer must conform to this version.</w:t>
      </w:r>
    </w:p>
    <w:p>
      <w:pPr>
        <w:pStyle w:val="ListParagraph"/>
        <w:numPr>
          <w:ilvl w:val="0"/>
          <w:numId w:val="2"/>
        </w:numPr>
        <w:spacing w:after="80"/>
      </w:pPr>
      <w:r>
        <w:rPr>
          <w:rFonts w:ascii="Arial" w:cs="Arial" w:eastAsia="Arial" w:hAnsi="Arial"/>
          <w:sz w:val="22"/>
          <w:szCs w:val="22"/>
        </w:rPr>
        <w:t xml:space="preserve">The tree is Sutcliffe-family-specific. The agent system prompt is tuned for Yorkshire and Lancashire geography. A different family would need a different prompt.</w:t>
      </w:r>
    </w:p>
    <w:p>
      <w:pPr>
        <w:spacing w:after="120" w:before="0"/>
      </w:pPr>
      <w:r>
        <w:rPr>
          <w:rFonts w:ascii="Arial" w:cs="Arial" w:eastAsia="Arial" w:hAnsi="Arial"/>
          <w:b w:val="false"/>
          <w:bCs w:val="false"/>
          <w:i w:val="false"/>
          <w:iCs w:val="false"/>
          <w:color w:val="222222"/>
          <w:sz w:val="22"/>
          <w:szCs w:val="22"/>
        </w:rP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2026-04-19T17:07:04.610Z</dcterms:created>
  <dcterms:modified xsi:type="dcterms:W3CDTF">2026-04-19T17:07:04.610Z</dcterms:modified>
</cp:coreProperties>
</file>

<file path=docProps/custom.xml><?xml version="1.0" encoding="utf-8"?>
<Properties xmlns="http://schemas.openxmlformats.org/officeDocument/2006/custom-properties" xmlns:vt="http://schemas.openxmlformats.org/officeDocument/2006/docPropsVTypes"/>
</file>