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52"/>
          <w:szCs w:val="52"/>
        </w:rPr>
        <w:t xml:space="preserve">Sutcliffe Family Tree Research Tool</w:t>
      </w:r>
    </w:p>
    <w:p>
      <w:pPr>
        <w:spacing w:after="80" w:before="0"/>
      </w:pPr>
      <w:r>
        <w:rPr>
          <w:rFonts w:ascii="Arial" w:cs="Arial" w:eastAsia="Arial" w:hAnsi="Arial"/>
          <w:color w:val="595959"/>
          <w:sz w:val="22"/>
          <w:szCs w:val="22"/>
        </w:rPr>
        <w:t xml:space="preserve">Product Requirements Document  |  v1.0  |  Claude Code Implementation</w:t>
      </w:r>
    </w:p>
    <w:p>
      <w:pPr>
        <w:spacing w:after="80" w:before="0"/>
      </w:pPr>
      <w:r>
        <w:rPr>
          <w:rFonts w:ascii="Arial" w:cs="Arial" w:eastAsia="Arial" w:hAnsi="Arial"/>
          <w:i/>
          <w:iCs/>
          <w:color w:val="888888"/>
          <w:sz w:val="20"/>
          <w:szCs w:val="20"/>
        </w:rPr>
        <w:t xml:space="preserve">Prepared from Claude.ai project session  |  19 April 2026</w:t>
      </w:r>
    </w:p>
    <w:p>
      <w:r>
        <w:br/>
      </w:r>
    </w:p>
    <w:p>
      <w:pPr>
        <w:pStyle w:val="Heading1"/>
        <w:spacing w:after="200" w:before="400"/>
      </w:pPr>
      <w:r>
        <w:rPr>
          <w:rFonts w:ascii="Arial" w:cs="Arial" w:eastAsia="Arial" w:hAnsi="Arial"/>
          <w:b/>
          <w:bCs/>
          <w:color w:val="1F3864"/>
          <w:sz w:val="32"/>
          <w:szCs w:val="32"/>
        </w:rPr>
        <w:t xml:space="preserve">1. Purpose and Background</w:t>
      </w:r>
    </w:p>
    <w:p>
      <w:pPr>
        <w:spacing w:after="100" w:before="60"/>
      </w:pPr>
      <w:r>
        <w:rPr>
          <w:rFonts w:ascii="Arial" w:cs="Arial" w:eastAsia="Arial" w:hAnsi="Arial"/>
          <w:sz w:val="22"/>
          <w:szCs w:val="22"/>
        </w:rPr>
        <w:t xml:space="preserve">This document defines the requirements for a locally-installed genealogy research tool built with Claude Code. The tool assists in confirming, expanding, and quality-assuring the Sutcliffe family tree by running AI-powered research agents against publicly available genealogical records, recording the results with structured evidence citations, and writing verified findings back to a GEDCOM file.</w:t>
      </w:r>
    </w:p>
    <w:p>
      <w:pPr>
        <w:spacing w:after="100" w:before="60"/>
      </w:pPr>
      <w:r>
        <w:rPr>
          <w:rFonts w:ascii="Arial" w:cs="Arial" w:eastAsia="Arial" w:hAnsi="Arial"/>
          <w:sz w:val="22"/>
          <w:szCs w:val="22"/>
        </w:rPr>
        <w:t xml:space="preserve">The tool addresses a specific problem: the source GEDCOM (Sutcliffe_20250701.ged, 893 individuals) contains data of widely varying quality. Some entries are backed by primary official sources; others rely entirely on merged Ancestry.com family trees with no primary evidence. Without a systematic way to assess, investigate, and record evidence quality, errors propagate and confident-sounding but unverified connections become indistinguishable from documented ones.</w:t>
      </w:r>
    </w:p>
    <w:p>
      <w:pPr>
        <w:spacing w:after="100" w:before="60"/>
      </w:pPr>
      <w:r>
        <w:rPr>
          <w:rFonts w:ascii="Arial" w:cs="Arial" w:eastAsia="Arial" w:hAnsi="Arial"/>
          <w:sz w:val="22"/>
          <w:szCs w:val="22"/>
        </w:rPr>
        <w:t xml:space="preserve">A clean tree has been derived from the original GEDCOM (Sutcliffe_CleanTree_v1.ged, 146 individuals) covering direct ancestors of Richard David Sutcliffe (b.1972) and their spouses. Each individual carries a confidence band based on the evidence assessment framework defined in this document. The tool will work from this clean tree as its authoritative input.</w:t>
      </w:r>
    </w:p>
    <w:p>
      <w:pPr>
        <w:pStyle w:val="Heading1"/>
        <w:spacing w:after="200" w:before="400"/>
      </w:pPr>
      <w:r>
        <w:rPr>
          <w:rFonts w:ascii="Arial" w:cs="Arial" w:eastAsia="Arial" w:hAnsi="Arial"/>
          <w:b/>
          <w:bCs/>
          <w:color w:val="1F3864"/>
          <w:sz w:val="32"/>
          <w:szCs w:val="32"/>
        </w:rPr>
        <w:t xml:space="preserve">2. Scope</w:t>
      </w:r>
    </w:p>
    <w:p>
      <w:pPr>
        <w:pStyle w:val="Heading2"/>
        <w:spacing w:after="160" w:before="280"/>
      </w:pPr>
      <w:r>
        <w:rPr>
          <w:rFonts w:ascii="Arial" w:cs="Arial" w:eastAsia="Arial" w:hAnsi="Arial"/>
          <w:b/>
          <w:bCs/>
          <w:color w:val="2E75B6"/>
          <w:sz w:val="26"/>
          <w:szCs w:val="26"/>
        </w:rPr>
        <w:t xml:space="preserve">2.1  In scope</w:t>
      </w:r>
    </w:p>
    <w:p>
      <w:pPr>
        <w:pStyle w:val="ListParagraph"/>
        <w:numPr>
          <w:ilvl w:val="0"/>
          <w:numId w:val="2"/>
        </w:numPr>
        <w:spacing w:after="60" w:before="40"/>
      </w:pPr>
      <w:r>
        <w:rPr>
          <w:rFonts w:ascii="Arial" w:cs="Arial" w:eastAsia="Arial" w:hAnsi="Arial"/>
          <w:sz w:val="22"/>
          <w:szCs w:val="22"/>
        </w:rPr>
        <w:t xml:space="preserve">GEDCOM ingestion, parsing, and evidence scoring of direct ancestors and their spouses</w:t>
      </w:r>
    </w:p>
    <w:p>
      <w:pPr>
        <w:pStyle w:val="ListParagraph"/>
        <w:numPr>
          <w:ilvl w:val="0"/>
          <w:numId w:val="2"/>
        </w:numPr>
        <w:spacing w:after="60" w:before="40"/>
      </w:pPr>
      <w:r>
        <w:rPr>
          <w:rFonts w:ascii="Arial" w:cs="Arial" w:eastAsia="Arial" w:hAnsi="Arial"/>
          <w:sz w:val="22"/>
          <w:szCs w:val="22"/>
        </w:rPr>
        <w:t xml:space="preserve">AI agent that searches public genealogical databases and returns structured research briefs</w:t>
      </w:r>
    </w:p>
    <w:p>
      <w:pPr>
        <w:pStyle w:val="ListParagraph"/>
        <w:numPr>
          <w:ilvl w:val="0"/>
          <w:numId w:val="2"/>
        </w:numPr>
        <w:spacing w:after="60" w:before="40"/>
      </w:pPr>
      <w:r>
        <w:rPr>
          <w:rFonts w:ascii="Arial" w:cs="Arial" w:eastAsia="Arial" w:hAnsi="Arial"/>
          <w:sz w:val="22"/>
          <w:szCs w:val="22"/>
        </w:rPr>
        <w:t xml:space="preserve">Human review workflow: Accept, Reject, or Flag each agent finding</w:t>
      </w:r>
    </w:p>
    <w:p>
      <w:pPr>
        <w:pStyle w:val="ListParagraph"/>
        <w:numPr>
          <w:ilvl w:val="0"/>
          <w:numId w:val="2"/>
        </w:numPr>
        <w:spacing w:after="60" w:before="40"/>
      </w:pPr>
      <w:r>
        <w:rPr>
          <w:rFonts w:ascii="Arial" w:cs="Arial" w:eastAsia="Arial" w:hAnsi="Arial"/>
          <w:sz w:val="22"/>
          <w:szCs w:val="22"/>
        </w:rPr>
        <w:t xml:space="preserve">Evidence recording: structured citation records linked to individuals</w:t>
      </w:r>
    </w:p>
    <w:p>
      <w:pPr>
        <w:pStyle w:val="ListParagraph"/>
        <w:numPr>
          <w:ilvl w:val="0"/>
          <w:numId w:val="2"/>
        </w:numPr>
        <w:spacing w:after="60" w:before="40"/>
      </w:pPr>
      <w:r>
        <w:rPr>
          <w:rFonts w:ascii="Arial" w:cs="Arial" w:eastAsia="Arial" w:hAnsi="Arial"/>
          <w:sz w:val="22"/>
          <w:szCs w:val="22"/>
        </w:rPr>
        <w:t xml:space="preserve">GEDCOM export: updated file with revised confidence bands and source citations embedded as NOTE and SOUR records</w:t>
      </w:r>
    </w:p>
    <w:p>
      <w:pPr>
        <w:pStyle w:val="ListParagraph"/>
        <w:numPr>
          <w:ilvl w:val="0"/>
          <w:numId w:val="2"/>
        </w:numPr>
        <w:spacing w:after="60" w:before="40"/>
      </w:pPr>
      <w:r>
        <w:rPr>
          <w:rFonts w:ascii="Arial" w:cs="Arial" w:eastAsia="Arial" w:hAnsi="Arial"/>
          <w:sz w:val="22"/>
          <w:szCs w:val="22"/>
        </w:rPr>
        <w:t xml:space="preserve">Local web UI served by Node.js, accessed via browser at localhost</w:t>
      </w:r>
    </w:p>
    <w:p>
      <w:pPr>
        <w:pStyle w:val="ListParagraph"/>
        <w:numPr>
          <w:ilvl w:val="0"/>
          <w:numId w:val="2"/>
        </w:numPr>
        <w:spacing w:after="60" w:before="40"/>
      </w:pPr>
      <w:r>
        <w:rPr>
          <w:rFonts w:ascii="Arial" w:cs="Arial" w:eastAsia="Arial" w:hAnsi="Arial"/>
          <w:sz w:val="22"/>
          <w:szCs w:val="22"/>
        </w:rPr>
        <w:t xml:space="preserve">Persistent storage of all research results, decisions, and citations in local JSON or SQLite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2.2  Out of scope</w:t>
      </w:r>
    </w:p>
    <w:p>
      <w:pPr>
        <w:pStyle w:val="ListParagraph"/>
        <w:numPr>
          <w:ilvl w:val="0"/>
          <w:numId w:val="2"/>
        </w:numPr>
        <w:spacing w:after="60" w:before="40"/>
      </w:pPr>
      <w:r>
        <w:rPr>
          <w:rFonts w:ascii="Arial" w:cs="Arial" w:eastAsia="Arial" w:hAnsi="Arial"/>
          <w:sz w:val="22"/>
          <w:szCs w:val="22"/>
        </w:rPr>
        <w:t xml:space="preserve">Paid genealogy database access (Ancestry.com, Findmypast behind paywall, TheGenealogist)</w:t>
      </w:r>
    </w:p>
    <w:p>
      <w:pPr>
        <w:pStyle w:val="ListParagraph"/>
        <w:numPr>
          <w:ilvl w:val="0"/>
          <w:numId w:val="2"/>
        </w:numPr>
        <w:spacing w:after="60" w:before="40"/>
      </w:pPr>
      <w:r>
        <w:rPr>
          <w:rFonts w:ascii="Arial" w:cs="Arial" w:eastAsia="Arial" w:hAnsi="Arial"/>
          <w:sz w:val="22"/>
          <w:szCs w:val="22"/>
        </w:rPr>
        <w:t xml:space="preserve">Automated GEDCOM merging from external trees</w:t>
      </w:r>
    </w:p>
    <w:p>
      <w:pPr>
        <w:pStyle w:val="ListParagraph"/>
        <w:numPr>
          <w:ilvl w:val="0"/>
          <w:numId w:val="2"/>
        </w:numPr>
        <w:spacing w:after="60" w:before="40"/>
      </w:pPr>
      <w:r>
        <w:rPr>
          <w:rFonts w:ascii="Arial" w:cs="Arial" w:eastAsia="Arial" w:hAnsi="Arial"/>
          <w:sz w:val="22"/>
          <w:szCs w:val="22"/>
        </w:rPr>
        <w:t xml:space="preserve">Cloud deployment or multi-user access</w:t>
      </w:r>
    </w:p>
    <w:p>
      <w:pPr>
        <w:pStyle w:val="ListParagraph"/>
        <w:numPr>
          <w:ilvl w:val="0"/>
          <w:numId w:val="2"/>
        </w:numPr>
        <w:spacing w:after="60" w:before="40"/>
      </w:pPr>
      <w:r>
        <w:rPr>
          <w:rFonts w:ascii="Arial" w:cs="Arial" w:eastAsia="Arial" w:hAnsi="Arial"/>
          <w:sz w:val="22"/>
          <w:szCs w:val="22"/>
        </w:rPr>
        <w:t xml:space="preserve">Image or document OCR of scanned certificates</w:t>
      </w:r>
    </w:p>
    <w:p>
      <w:pPr>
        <w:pStyle w:val="ListParagraph"/>
        <w:numPr>
          <w:ilvl w:val="0"/>
          <w:numId w:val="2"/>
        </w:numPr>
        <w:spacing w:after="60" w:before="40"/>
      </w:pPr>
      <w:r>
        <w:rPr>
          <w:rFonts w:ascii="Arial" w:cs="Arial" w:eastAsia="Arial" w:hAnsi="Arial"/>
          <w:sz w:val="22"/>
          <w:szCs w:val="22"/>
        </w:rPr>
        <w:t xml:space="preserve">Collateral relatives not on the direct ancestral line</w:t>
      </w:r>
    </w:p>
    <w:p>
      <w:pPr>
        <w:pStyle w:val="Heading1"/>
        <w:spacing w:after="200" w:before="400"/>
      </w:pPr>
      <w:r>
        <w:rPr>
          <w:rFonts w:ascii="Arial" w:cs="Arial" w:eastAsia="Arial" w:hAnsi="Arial"/>
          <w:b/>
          <w:bCs/>
          <w:color w:val="1F3864"/>
          <w:sz w:val="32"/>
          <w:szCs w:val="32"/>
        </w:rPr>
        <w:t xml:space="preserve">3. Pipeline Architecture</w:t>
      </w:r>
    </w:p>
    <w:p>
      <w:pPr>
        <w:spacing w:after="100" w:before="60"/>
      </w:pPr>
      <w:r>
        <w:rPr>
          <w:rFonts w:ascii="Arial" w:cs="Arial" w:eastAsia="Arial" w:hAnsi="Arial"/>
          <w:sz w:val="22"/>
          <w:szCs w:val="22"/>
        </w:rPr>
        <w:t xml:space="preserve">The tool implements a four-stage pipeline. Stages 1 and 2 are complete as Claude.ai artifacts and must be ported. Stages 3 and 4 are net-new.</w:t>
      </w:r>
    </w:p>
    <w:p>
      <w:pPr>
        <w:spacing w:after="80" w:before="120"/>
      </w:pPr>
      <w:r>
        <w:rPr>
          <w:rFonts w:ascii="Arial" w:cs="Arial" w:eastAsia="Arial" w:hAnsi="Arial"/>
          <w:b/>
          <w:bCs/>
          <w:sz w:val="22"/>
          <w:szCs w:val="22"/>
        </w:rPr>
        <w:t xml:space="preserve">Stage 1: Discovery</w:t>
      </w:r>
      <w:r>
        <w:rPr>
          <w:rFonts w:ascii="Arial" w:cs="Arial" w:eastAsia="Arial" w:hAnsi="Arial"/>
          <w:sz w:val="22"/>
          <w:szCs w:val="22"/>
        </w:rPr>
        <w:t xml:space="preserve">  —  Agent searches public sources and returns a structured research brief</w:t>
      </w:r>
    </w:p>
    <w:p>
      <w:pPr>
        <w:spacing w:after="80" w:before="60"/>
      </w:pPr>
      <w:r>
        <w:rPr>
          <w:rFonts w:ascii="Arial" w:cs="Arial" w:eastAsia="Arial" w:hAnsi="Arial"/>
          <w:b/>
          <w:bCs/>
          <w:sz w:val="22"/>
          <w:szCs w:val="22"/>
        </w:rPr>
        <w:t xml:space="preserve">Stage 2: Human Review</w:t>
      </w:r>
      <w:r>
        <w:rPr>
          <w:rFonts w:ascii="Arial" w:cs="Arial" w:eastAsia="Arial" w:hAnsi="Arial"/>
          <w:sz w:val="22"/>
          <w:szCs w:val="22"/>
        </w:rPr>
        <w:t xml:space="preserve">  —  User reads the brief and records Accept / Reject / Flag</w:t>
      </w:r>
    </w:p>
    <w:p>
      <w:pPr>
        <w:spacing w:after="80" w:before="60"/>
      </w:pPr>
      <w:r>
        <w:rPr>
          <w:rFonts w:ascii="Arial" w:cs="Arial" w:eastAsia="Arial" w:hAnsi="Arial"/>
          <w:b/>
          <w:bCs/>
          <w:sz w:val="22"/>
          <w:szCs w:val="22"/>
        </w:rPr>
        <w:t xml:space="preserve">Stage 3: Evidence Recording</w:t>
      </w:r>
      <w:r>
        <w:rPr>
          <w:rFonts w:ascii="Arial" w:cs="Arial" w:eastAsia="Arial" w:hAnsi="Arial"/>
          <w:sz w:val="22"/>
          <w:szCs w:val="22"/>
        </w:rPr>
        <w:t xml:space="preserve">  —  Accepted findings are written to a structured evidence record with full citation</w:t>
      </w:r>
    </w:p>
    <w:p>
      <w:pPr>
        <w:spacing w:after="120" w:before="60"/>
      </w:pPr>
      <w:r>
        <w:rPr>
          <w:rFonts w:ascii="Arial" w:cs="Arial" w:eastAsia="Arial" w:hAnsi="Arial"/>
          <w:b/>
          <w:bCs/>
          <w:sz w:val="22"/>
          <w:szCs w:val="22"/>
        </w:rPr>
        <w:t xml:space="preserve">Stage 4: GEDCOM Update</w:t>
      </w:r>
      <w:r>
        <w:rPr>
          <w:rFonts w:ascii="Arial" w:cs="Arial" w:eastAsia="Arial" w:hAnsi="Arial"/>
          <w:sz w:val="22"/>
          <w:szCs w:val="22"/>
        </w:rPr>
        <w:t xml:space="preserve">  —  Evidence records are applied to the clean GEDCOM, updating confidence bands and embedding citations</w:t>
      </w:r>
    </w:p>
    <w:p>
      <w:pPr>
        <w:spacing w:after="80" w:before="80"/>
        <w:ind w:left="360"/>
      </w:pPr>
      <w:r>
        <w:rPr>
          <w:rFonts w:ascii="Arial" w:cs="Arial" w:eastAsia="Arial" w:hAnsi="Arial"/>
          <w:i/>
          <w:iCs/>
          <w:color w:val="595959"/>
          <w:sz w:val="20"/>
          <w:szCs w:val="20"/>
        </w:rPr>
        <w:t xml:space="preserve">Critical principle: Stages 1 and 3-4 are automated. Stage 2 is always human. The agent finds candidates; the human decides whether a candidate is their ancestor. This distinction must be architecturally enforced — the system must not allow an agent output to bypass the review step and write directly to the GEDCOM.</w:t>
      </w:r>
    </w:p>
    <w:p>
      <w:pPr>
        <w:pStyle w:val="Heading1"/>
        <w:spacing w:after="200" w:before="400"/>
      </w:pPr>
      <w:r>
        <w:rPr>
          <w:rFonts w:ascii="Arial" w:cs="Arial" w:eastAsia="Arial" w:hAnsi="Arial"/>
          <w:b/>
          <w:bCs/>
          <w:color w:val="1F3864"/>
          <w:sz w:val="32"/>
          <w:szCs w:val="32"/>
        </w:rPr>
        <w:t xml:space="preserve">4. Project File Structure</w:t>
      </w:r>
    </w:p>
    <w:p>
      <w:pPr>
        <w:spacing w:after="40" w:before="40"/>
        <w:ind w:left="360"/>
      </w:pPr>
      <w:r>
        <w:rPr>
          <w:rFonts w:ascii="Courier New" w:cs="Courier New" w:eastAsia="Courier New" w:hAnsi="Courier New"/>
          <w:color w:val="1F3864"/>
          <w:sz w:val="20"/>
          <w:szCs w:val="20"/>
        </w:rPr>
        <w:t xml:space="preserve">sutcliffe-research/</w:t>
      </w:r>
    </w:p>
    <w:p>
      <w:pPr>
        <w:spacing w:after="40" w:before="40"/>
        <w:ind w:left="360"/>
      </w:pPr>
      <w:r>
        <w:rPr>
          <w:rFonts w:ascii="Courier New" w:cs="Courier New" w:eastAsia="Courier New" w:hAnsi="Courier New"/>
          <w:color w:val="1F3864"/>
          <w:sz w:val="20"/>
          <w:szCs w:val="20"/>
        </w:rPr>
        <w:t xml:space="preserve">├── data/</w:t>
      </w:r>
    </w:p>
    <w:p>
      <w:pPr>
        <w:spacing w:after="40" w:before="40"/>
        <w:ind w:left="360"/>
      </w:pPr>
      <w:r>
        <w:rPr>
          <w:rFonts w:ascii="Courier New" w:cs="Courier New" w:eastAsia="Courier New" w:hAnsi="Courier New"/>
          <w:color w:val="1F3864"/>
          <w:sz w:val="20"/>
          <w:szCs w:val="20"/>
        </w:rPr>
        <w:t xml:space="preserve">│   ├── Sutcliffe_CleanTree_v1.ged          # Authoritative input GEDCOM (read-only)</w:t>
      </w:r>
    </w:p>
    <w:p>
      <w:pPr>
        <w:spacing w:after="40" w:before="40"/>
        <w:ind w:left="360"/>
      </w:pPr>
      <w:r>
        <w:rPr>
          <w:rFonts w:ascii="Courier New" w:cs="Courier New" w:eastAsia="Courier New" w:hAnsi="Courier New"/>
          <w:color w:val="1F3864"/>
          <w:sz w:val="20"/>
          <w:szCs w:val="20"/>
        </w:rPr>
        <w:t xml:space="preserve">│   ├── Sutcliffe_20250701.ged              # Original source GEDCOM (reference only)</w:t>
      </w:r>
    </w:p>
    <w:p>
      <w:pPr>
        <w:spacing w:after="40" w:before="40"/>
        <w:ind w:left="360"/>
      </w:pPr>
      <w:r>
        <w:rPr>
          <w:rFonts w:ascii="Courier New" w:cs="Courier New" w:eastAsia="Courier New" w:hAnsi="Courier New"/>
          <w:color w:val="1F3864"/>
          <w:sz w:val="20"/>
          <w:szCs w:val="20"/>
        </w:rPr>
        <w:t xml:space="preserve">│   ├── individuals.json                    # Parsed + scored individual records</w:t>
      </w:r>
    </w:p>
    <w:p>
      <w:pPr>
        <w:spacing w:after="40" w:before="40"/>
        <w:ind w:left="360"/>
      </w:pPr>
      <w:r>
        <w:rPr>
          <w:rFonts w:ascii="Courier New" w:cs="Courier New" w:eastAsia="Courier New" w:hAnsi="Courier New"/>
          <w:color w:val="1F3864"/>
          <w:sz w:val="20"/>
          <w:szCs w:val="20"/>
        </w:rPr>
        <w:t xml:space="preserve">│   ├── evidence.json                       # All accepted evidence records</w:t>
      </w:r>
    </w:p>
    <w:p>
      <w:pPr>
        <w:spacing w:after="40" w:before="40"/>
        <w:ind w:left="360"/>
      </w:pPr>
      <w:r>
        <w:rPr>
          <w:rFonts w:ascii="Courier New" w:cs="Courier New" w:eastAsia="Courier New" w:hAnsi="Courier New"/>
          <w:color w:val="1F3864"/>
          <w:sz w:val="20"/>
          <w:szCs w:val="20"/>
        </w:rPr>
        <w:t xml:space="preserve">│   └── decisions.json                      # All review decisions (accept/reject/flag)</w:t>
      </w:r>
    </w:p>
    <w:p>
      <w:pPr>
        <w:spacing w:after="40" w:before="40"/>
        <w:ind w:left="360"/>
      </w:pPr>
      <w:r>
        <w:rPr>
          <w:rFonts w:ascii="Courier New" w:cs="Courier New" w:eastAsia="Courier New" w:hAnsi="Courier New"/>
          <w:color w:val="1F3864"/>
          <w:sz w:val="20"/>
          <w:szCs w:val="20"/>
        </w:rPr>
        <w:t xml:space="preserve">├── output/</w:t>
      </w:r>
    </w:p>
    <w:p>
      <w:pPr>
        <w:spacing w:after="40" w:before="40"/>
        <w:ind w:left="360"/>
      </w:pPr>
      <w:r>
        <w:rPr>
          <w:rFonts w:ascii="Courier New" w:cs="Courier New" w:eastAsia="Courier New" w:hAnsi="Courier New"/>
          <w:color w:val="1F3864"/>
          <w:sz w:val="20"/>
          <w:szCs w:val="20"/>
        </w:rPr>
        <w:t xml:space="preserve">│   └── Sutcliffe_CleanTree_v2.ged          # Updated GEDCOM written by Stage 4</w:t>
      </w:r>
    </w:p>
    <w:p>
      <w:pPr>
        <w:spacing w:after="40" w:before="40"/>
        <w:ind w:left="360"/>
      </w:pPr>
      <w:r>
        <w:rPr>
          <w:rFonts w:ascii="Courier New" w:cs="Courier New" w:eastAsia="Courier New" w:hAnsi="Courier New"/>
          <w:color w:val="1F3864"/>
          <w:sz w:val="20"/>
          <w:szCs w:val="20"/>
        </w:rPr>
        <w:t xml:space="preserve">├── src/</w:t>
      </w:r>
    </w:p>
    <w:p>
      <w:pPr>
        <w:spacing w:after="40" w:before="40"/>
        <w:ind w:left="360"/>
      </w:pPr>
      <w:r>
        <w:rPr>
          <w:rFonts w:ascii="Courier New" w:cs="Courier New" w:eastAsia="Courier New" w:hAnsi="Courier New"/>
          <w:color w:val="1F3864"/>
          <w:sz w:val="20"/>
          <w:szCs w:val="20"/>
        </w:rPr>
        <w:t xml:space="preserve">│   ├── parser.js                           # GEDCOM parser</w:t>
      </w:r>
    </w:p>
    <w:p>
      <w:pPr>
        <w:spacing w:after="40" w:before="40"/>
        <w:ind w:left="360"/>
      </w:pPr>
      <w:r>
        <w:rPr>
          <w:rFonts w:ascii="Courier New" w:cs="Courier New" w:eastAsia="Courier New" w:hAnsi="Courier New"/>
          <w:color w:val="1F3864"/>
          <w:sz w:val="20"/>
          <w:szCs w:val="20"/>
        </w:rPr>
        <w:t xml:space="preserve">│   ├── scorer.js                           # Evidence scoring and confidence bands</w:t>
      </w:r>
    </w:p>
    <w:p>
      <w:pPr>
        <w:spacing w:after="40" w:before="40"/>
        <w:ind w:left="360"/>
      </w:pPr>
      <w:r>
        <w:rPr>
          <w:rFonts w:ascii="Courier New" w:cs="Courier New" w:eastAsia="Courier New" w:hAnsi="Courier New"/>
          <w:color w:val="1F3864"/>
          <w:sz w:val="20"/>
          <w:szCs w:val="20"/>
        </w:rPr>
        <w:t xml:space="preserve">│   ├── agent.js                            # Discovery agent (Anthropic API)</w:t>
      </w:r>
    </w:p>
    <w:p>
      <w:pPr>
        <w:spacing w:after="40" w:before="40"/>
        <w:ind w:left="360"/>
      </w:pPr>
      <w:r>
        <w:rPr>
          <w:rFonts w:ascii="Courier New" w:cs="Courier New" w:eastAsia="Courier New" w:hAnsi="Courier New"/>
          <w:color w:val="1F3864"/>
          <w:sz w:val="20"/>
          <w:szCs w:val="20"/>
        </w:rPr>
        <w:t xml:space="preserve">│   ├── reviewer.js                         # Review workflow logic</w:t>
      </w:r>
    </w:p>
    <w:p>
      <w:pPr>
        <w:spacing w:after="40" w:before="40"/>
        <w:ind w:left="360"/>
      </w:pPr>
      <w:r>
        <w:rPr>
          <w:rFonts w:ascii="Courier New" w:cs="Courier New" w:eastAsia="Courier New" w:hAnsi="Courier New"/>
          <w:color w:val="1F3864"/>
          <w:sz w:val="20"/>
          <w:szCs w:val="20"/>
        </w:rPr>
        <w:t xml:space="preserve">│   ├── recorder.js                         # Evidence record writer</w:t>
      </w:r>
    </w:p>
    <w:p>
      <w:pPr>
        <w:spacing w:after="40" w:before="40"/>
        <w:ind w:left="360"/>
      </w:pPr>
      <w:r>
        <w:rPr>
          <w:rFonts w:ascii="Courier New" w:cs="Courier New" w:eastAsia="Courier New" w:hAnsi="Courier New"/>
          <w:color w:val="1F3864"/>
          <w:sz w:val="20"/>
          <w:szCs w:val="20"/>
        </w:rPr>
        <w:t xml:space="preserve">│   ├── gedcom-writer.js                    # Stage 4 GEDCOM updater</w:t>
      </w:r>
    </w:p>
    <w:p>
      <w:pPr>
        <w:spacing w:after="40" w:before="40"/>
        <w:ind w:left="360"/>
      </w:pPr>
      <w:r>
        <w:rPr>
          <w:rFonts w:ascii="Courier New" w:cs="Courier New" w:eastAsia="Courier New" w:hAnsi="Courier New"/>
          <w:color w:val="1F3864"/>
          <w:sz w:val="20"/>
          <w:szCs w:val="20"/>
        </w:rPr>
        <w:t xml:space="preserve">│   └── server.js                           # Express server for local UI</w:t>
      </w:r>
    </w:p>
    <w:p>
      <w:pPr>
        <w:spacing w:after="40" w:before="40"/>
        <w:ind w:left="360"/>
      </w:pPr>
      <w:r>
        <w:rPr>
          <w:rFonts w:ascii="Courier New" w:cs="Courier New" w:eastAsia="Courier New" w:hAnsi="Courier New"/>
          <w:color w:val="1F3864"/>
          <w:sz w:val="20"/>
          <w:szCs w:val="20"/>
        </w:rPr>
        <w:t xml:space="preserve">├── ui/                                     # React frontend (Vite)</w:t>
      </w:r>
    </w:p>
    <w:p>
      <w:pPr>
        <w:spacing w:after="40" w:before="40"/>
        <w:ind w:left="360"/>
      </w:pPr>
      <w:r>
        <w:rPr>
          <w:rFonts w:ascii="Courier New" w:cs="Courier New" w:eastAsia="Courier New" w:hAnsi="Courier New"/>
          <w:color w:val="1F3864"/>
          <w:sz w:val="20"/>
          <w:szCs w:val="20"/>
        </w:rPr>
        <w:t xml:space="preserve">│   ├── App.jsx</w:t>
      </w:r>
    </w:p>
    <w:p>
      <w:pPr>
        <w:spacing w:after="40" w:before="40"/>
        <w:ind w:left="360"/>
      </w:pPr>
      <w:r>
        <w:rPr>
          <w:rFonts w:ascii="Courier New" w:cs="Courier New" w:eastAsia="Courier New" w:hAnsi="Courier New"/>
          <w:color w:val="1F3864"/>
          <w:sz w:val="20"/>
          <w:szCs w:val="20"/>
        </w:rPr>
        <w:t xml:space="preserve">│   ├── components/</w:t>
      </w:r>
    </w:p>
    <w:p>
      <w:pPr>
        <w:spacing w:after="40" w:before="40"/>
        <w:ind w:left="360"/>
      </w:pPr>
      <w:r>
        <w:rPr>
          <w:rFonts w:ascii="Courier New" w:cs="Courier New" w:eastAsia="Courier New" w:hAnsi="Courier New"/>
          <w:color w:val="1F3864"/>
          <w:sz w:val="20"/>
          <w:szCs w:val="20"/>
        </w:rPr>
        <w:t xml:space="preserve">│   │   ├── IndividualList.jsx</w:t>
      </w:r>
    </w:p>
    <w:p>
      <w:pPr>
        <w:spacing w:after="40" w:before="40"/>
        <w:ind w:left="360"/>
      </w:pPr>
      <w:r>
        <w:rPr>
          <w:rFonts w:ascii="Courier New" w:cs="Courier New" w:eastAsia="Courier New" w:hAnsi="Courier New"/>
          <w:color w:val="1F3864"/>
          <w:sz w:val="20"/>
          <w:szCs w:val="20"/>
        </w:rPr>
        <w:t xml:space="preserve">│   │   ├── AgentPanel.jsx</w:t>
      </w:r>
    </w:p>
    <w:p>
      <w:pPr>
        <w:spacing w:after="40" w:before="40"/>
        <w:ind w:left="360"/>
      </w:pPr>
      <w:r>
        <w:rPr>
          <w:rFonts w:ascii="Courier New" w:cs="Courier New" w:eastAsia="Courier New" w:hAnsi="Courier New"/>
          <w:color w:val="1F3864"/>
          <w:sz w:val="20"/>
          <w:szCs w:val="20"/>
        </w:rPr>
        <w:t xml:space="preserve">│   │   ├── ReviewPanel.jsx</w:t>
      </w:r>
    </w:p>
    <w:p>
      <w:pPr>
        <w:spacing w:after="40" w:before="40"/>
        <w:ind w:left="360"/>
      </w:pPr>
      <w:r>
        <w:rPr>
          <w:rFonts w:ascii="Courier New" w:cs="Courier New" w:eastAsia="Courier New" w:hAnsi="Courier New"/>
          <w:color w:val="1F3864"/>
          <w:sz w:val="20"/>
          <w:szCs w:val="20"/>
        </w:rPr>
        <w:t xml:space="preserve">│   │   ├── EvidenceRecord.jsx</w:t>
      </w:r>
    </w:p>
    <w:p>
      <w:pPr>
        <w:spacing w:after="40" w:before="40"/>
        <w:ind w:left="360"/>
      </w:pPr>
      <w:r>
        <w:rPr>
          <w:rFonts w:ascii="Courier New" w:cs="Courier New" w:eastAsia="Courier New" w:hAnsi="Courier New"/>
          <w:color w:val="1F3864"/>
          <w:sz w:val="20"/>
          <w:szCs w:val="20"/>
        </w:rPr>
        <w:t xml:space="preserve">│   │   └── ProgressStrip.jsx</w:t>
      </w:r>
    </w:p>
    <w:p>
      <w:pPr>
        <w:spacing w:after="40" w:before="40"/>
        <w:ind w:left="360"/>
      </w:pPr>
      <w:r>
        <w:rPr>
          <w:rFonts w:ascii="Courier New" w:cs="Courier New" w:eastAsia="Courier New" w:hAnsi="Courier New"/>
          <w:color w:val="1F3864"/>
          <w:sz w:val="20"/>
          <w:szCs w:val="20"/>
        </w:rPr>
        <w:t xml:space="preserve">│   └── index.html</w:t>
      </w:r>
    </w:p>
    <w:p>
      <w:pPr>
        <w:spacing w:after="40" w:before="40"/>
        <w:ind w:left="360"/>
      </w:pPr>
      <w:r>
        <w:rPr>
          <w:rFonts w:ascii="Courier New" w:cs="Courier New" w:eastAsia="Courier New" w:hAnsi="Courier New"/>
          <w:color w:val="1F3864"/>
          <w:sz w:val="20"/>
          <w:szCs w:val="20"/>
        </w:rPr>
        <w:t xml:space="preserve">├── .env                                    # ANTHROPIC_API_KEY</w:t>
      </w:r>
    </w:p>
    <w:p>
      <w:pPr>
        <w:spacing w:after="40" w:before="40"/>
        <w:ind w:left="360"/>
      </w:pPr>
      <w:r>
        <w:rPr>
          <w:rFonts w:ascii="Courier New" w:cs="Courier New" w:eastAsia="Courier New" w:hAnsi="Courier New"/>
          <w:color w:val="1F3864"/>
          <w:sz w:val="20"/>
          <w:szCs w:val="20"/>
        </w:rPr>
        <w:t xml:space="preserve">└── package.json</w:t>
      </w:r>
    </w:p>
    <w:p>
      <w:pPr>
        <w:pStyle w:val="Heading1"/>
        <w:spacing w:after="200" w:before="400"/>
      </w:pPr>
      <w:r>
        <w:rPr>
          <w:rFonts w:ascii="Arial" w:cs="Arial" w:eastAsia="Arial" w:hAnsi="Arial"/>
          <w:b/>
          <w:bCs/>
          <w:color w:val="1F3864"/>
          <w:sz w:val="32"/>
          <w:szCs w:val="32"/>
        </w:rPr>
        <w:t xml:space="preserve">5. Data Models</w:t>
      </w:r>
    </w:p>
    <w:p>
      <w:pPr>
        <w:pStyle w:val="Heading2"/>
        <w:spacing w:after="160" w:before="280"/>
      </w:pPr>
      <w:r>
        <w:rPr>
          <w:rFonts w:ascii="Arial" w:cs="Arial" w:eastAsia="Arial" w:hAnsi="Arial"/>
          <w:b/>
          <w:bCs/>
          <w:color w:val="2E75B6"/>
          <w:sz w:val="26"/>
          <w:szCs w:val="26"/>
        </w:rPr>
        <w:t xml:space="preserve">5.1  Individual record (individuals.json)</w:t>
      </w:r>
    </w:p>
    <w:p>
      <w:pPr>
        <w:spacing w:after="40" w:before="40"/>
        <w:ind w:left="360"/>
      </w:pPr>
      <w:r>
        <w:rPr>
          <w:rFonts w:ascii="Courier New" w:cs="Courier New" w:eastAsia="Courier New" w:hAnsi="Courier New"/>
          <w:color w:val="1F3864"/>
          <w:sz w:val="20"/>
          <w:szCs w:val="20"/>
        </w:rPr>
        <w:t xml:space="preserve">{ "id": "@I1825902698@",</w:t>
      </w:r>
    </w:p>
    <w:p>
      <w:pPr>
        <w:spacing w:after="40" w:before="40"/>
        <w:ind w:left="360"/>
      </w:pPr>
      <w:r>
        <w:rPr>
          <w:rFonts w:ascii="Courier New" w:cs="Courier New" w:eastAsia="Courier New" w:hAnsi="Courier New"/>
          <w:color w:val="1F3864"/>
          <w:sz w:val="20"/>
          <w:szCs w:val="20"/>
        </w:rPr>
        <w:t xml:space="preserve">  "name": "Ann Sweeting",</w:t>
      </w:r>
    </w:p>
    <w:p>
      <w:pPr>
        <w:spacing w:after="40" w:before="40"/>
        <w:ind w:left="360"/>
      </w:pPr>
      <w:r>
        <w:rPr>
          <w:rFonts w:ascii="Courier New" w:cs="Courier New" w:eastAsia="Courier New" w:hAnsi="Courier New"/>
          <w:color w:val="1F3864"/>
          <w:sz w:val="20"/>
          <w:szCs w:val="20"/>
        </w:rPr>
        <w:t xml:space="preserve">  "sex": "F",</w:t>
      </w:r>
    </w:p>
    <w:p>
      <w:pPr>
        <w:spacing w:after="40" w:before="40"/>
        <w:ind w:left="360"/>
      </w:pPr>
      <w:r>
        <w:rPr>
          <w:rFonts w:ascii="Courier New" w:cs="Courier New" w:eastAsia="Courier New" w:hAnsi="Courier New"/>
          <w:color w:val="1F3864"/>
          <w:sz w:val="20"/>
          <w:szCs w:val="20"/>
        </w:rPr>
        <w:t xml:space="preserve">  "birth": { "date": "1802", "place": "Monks Frystone, Yorkshire" },</w:t>
      </w:r>
    </w:p>
    <w:p>
      <w:pPr>
        <w:spacing w:after="40" w:before="40"/>
        <w:ind w:left="360"/>
      </w:pPr>
      <w:r>
        <w:rPr>
          <w:rFonts w:ascii="Courier New" w:cs="Courier New" w:eastAsia="Courier New" w:hAnsi="Courier New"/>
          <w:color w:val="1F3864"/>
          <w:sz w:val="20"/>
          <w:szCs w:val="20"/>
        </w:rPr>
        <w:t xml:space="preserve">  "death": { "date": "", "place": "" },</w:t>
      </w:r>
    </w:p>
    <w:p>
      <w:pPr>
        <w:spacing w:after="40" w:before="40"/>
        <w:ind w:left="360"/>
      </w:pPr>
      <w:r>
        <w:rPr>
          <w:rFonts w:ascii="Courier New" w:cs="Courier New" w:eastAsia="Courier New" w:hAnsi="Courier New"/>
          <w:color w:val="1F3864"/>
          <w:sz w:val="20"/>
          <w:szCs w:val="20"/>
        </w:rPr>
        <w:t xml:space="preserve">  "bapm":  { "date": "", "place": "" },</w:t>
      </w:r>
    </w:p>
    <w:p>
      <w:pPr>
        <w:spacing w:after="40" w:before="40"/>
        <w:ind w:left="360"/>
      </w:pPr>
      <w:r>
        <w:rPr>
          <w:rFonts w:ascii="Courier New" w:cs="Courier New" w:eastAsia="Courier New" w:hAnsi="Courier New"/>
          <w:color w:val="1F3864"/>
          <w:sz w:val="20"/>
          <w:szCs w:val="20"/>
        </w:rPr>
        <w:t xml:space="preserve">  "famc": "@F85@",</w:t>
      </w:r>
    </w:p>
    <w:p>
      <w:pPr>
        <w:spacing w:after="40" w:before="40"/>
        <w:ind w:left="360"/>
      </w:pPr>
      <w:r>
        <w:rPr>
          <w:rFonts w:ascii="Courier New" w:cs="Courier New" w:eastAsia="Courier New" w:hAnsi="Courier New"/>
          <w:color w:val="1F3864"/>
          <w:sz w:val="20"/>
          <w:szCs w:val="20"/>
        </w:rPr>
        <w:t xml:space="preserve">  "fams": [],</w:t>
      </w:r>
    </w:p>
    <w:p>
      <w:pPr>
        <w:spacing w:after="40" w:before="40"/>
        <w:ind w:left="360"/>
      </w:pPr>
      <w:r>
        <w:rPr>
          <w:rFonts w:ascii="Courier New" w:cs="Courier New" w:eastAsia="Courier New" w:hAnsi="Courier New"/>
          <w:color w:val="1F3864"/>
          <w:sz w:val="20"/>
          <w:szCs w:val="20"/>
        </w:rPr>
        <w:t xml:space="preserve">  "sources": ["@S123@"],</w:t>
      </w:r>
    </w:p>
    <w:p>
      <w:pPr>
        <w:spacing w:after="40" w:before="40"/>
        <w:ind w:left="360"/>
      </w:pPr>
      <w:r>
        <w:rPr>
          <w:rFonts w:ascii="Courier New" w:cs="Courier New" w:eastAsia="Courier New" w:hAnsi="Courier New"/>
          <w:color w:val="1F3864"/>
          <w:sz w:val="20"/>
          <w:szCs w:val="20"/>
        </w:rPr>
        <w:t xml:space="preserve">  "generation": 5,</w:t>
      </w:r>
    </w:p>
    <w:p>
      <w:pPr>
        <w:spacing w:after="40" w:before="40"/>
        <w:ind w:left="360"/>
      </w:pPr>
      <w:r>
        <w:rPr>
          <w:rFonts w:ascii="Courier New" w:cs="Courier New" w:eastAsia="Courier New" w:hAnsi="Courier New"/>
          <w:color w:val="1F3864"/>
          <w:sz w:val="20"/>
          <w:szCs w:val="20"/>
        </w:rPr>
        <w:t xml:space="preserve">  "confidence": "D",</w:t>
      </w:r>
    </w:p>
    <w:p>
      <w:pPr>
        <w:spacing w:after="40" w:before="40"/>
        <w:ind w:left="360"/>
      </w:pPr>
      <w:r>
        <w:rPr>
          <w:rFonts w:ascii="Courier New" w:cs="Courier New" w:eastAsia="Courier New" w:hAnsi="Courier New"/>
          <w:color w:val="1F3864"/>
          <w:sz w:val="20"/>
          <w:szCs w:val="20"/>
        </w:rPr>
        <w:t xml:space="preserve">  "score": 6,</w:t>
      </w:r>
    </w:p>
    <w:p>
      <w:pPr>
        <w:spacing w:after="40" w:before="40"/>
        <w:ind w:left="360"/>
      </w:pPr>
      <w:r>
        <w:rPr>
          <w:rFonts w:ascii="Courier New" w:cs="Courier New" w:eastAsia="Courier New" w:hAnsi="Courier New"/>
          <w:color w:val="1F3864"/>
          <w:sz w:val="20"/>
          <w:szCs w:val="20"/>
        </w:rPr>
        <w:t xml:space="preserve">  "flags": ["estimated_birth","WARN_family_tree_only"],</w:t>
      </w:r>
    </w:p>
    <w:p>
      <w:pPr>
        <w:spacing w:after="40" w:before="40"/>
        <w:ind w:left="360"/>
      </w:pPr>
      <w:r>
        <w:rPr>
          <w:rFonts w:ascii="Courier New" w:cs="Courier New" w:eastAsia="Courier New" w:hAnsi="Courier New"/>
          <w:color w:val="1F3864"/>
          <w:sz w:val="20"/>
          <w:szCs w:val="20"/>
        </w:rPr>
        <w:t xml:space="preserve">  "warnings": ["Birth date is estimated","Sources are family tree entries only"],</w:t>
      </w:r>
    </w:p>
    <w:p>
      <w:pPr>
        <w:spacing w:after="40" w:before="40"/>
        <w:ind w:left="360"/>
      </w:pPr>
      <w:r>
        <w:rPr>
          <w:rFonts w:ascii="Courier New" w:cs="Courier New" w:eastAsia="Courier New" w:hAnsi="Courier New"/>
          <w:color w:val="1F3864"/>
          <w:sz w:val="20"/>
          <w:szCs w:val="20"/>
        </w:rPr>
        <w:t xml:space="preserve">  "alerts": ["PRE-GRO: Birth 1802. No GRO certificate available."],</w:t>
      </w:r>
    </w:p>
    <w:p>
      <w:pPr>
        <w:spacing w:after="40" w:before="40"/>
        <w:ind w:left="360"/>
      </w:pPr>
      <w:r>
        <w:rPr>
          <w:rFonts w:ascii="Courier New" w:cs="Courier New" w:eastAsia="Courier New" w:hAnsi="Courier New"/>
          <w:color w:val="1F3864"/>
          <w:sz w:val="20"/>
          <w:szCs w:val="20"/>
        </w:rPr>
        <w:t xml:space="preserve">  "birth_year": 1802 }</w:t>
      </w:r>
    </w:p>
    <w:p>
      <w:r>
        <w:br/>
      </w:r>
    </w:p>
    <w:p>
      <w:pPr>
        <w:pStyle w:val="Heading2"/>
        <w:spacing w:after="160" w:before="280"/>
      </w:pPr>
      <w:r>
        <w:rPr>
          <w:rFonts w:ascii="Arial" w:cs="Arial" w:eastAsia="Arial" w:hAnsi="Arial"/>
          <w:b/>
          <w:bCs/>
          <w:color w:val="2E75B6"/>
          <w:sz w:val="26"/>
          <w:szCs w:val="26"/>
        </w:rPr>
        <w:t xml:space="preserve">5.2  Evidence record (evidence.json)</w:t>
      </w:r>
    </w:p>
    <w:p>
      <w:pPr>
        <w:spacing w:after="40" w:before="40"/>
        <w:ind w:left="360"/>
      </w:pPr>
      <w:r>
        <w:rPr>
          <w:rFonts w:ascii="Courier New" w:cs="Courier New" w:eastAsia="Courier New" w:hAnsi="Courier New"/>
          <w:color w:val="1F3864"/>
          <w:sz w:val="20"/>
          <w:szCs w:val="20"/>
        </w:rPr>
        <w:t xml:space="preserve">{ "id": "EVD-001",</w:t>
      </w:r>
    </w:p>
    <w:p>
      <w:pPr>
        <w:spacing w:after="40" w:before="40"/>
        <w:ind w:left="360"/>
      </w:pPr>
      <w:r>
        <w:rPr>
          <w:rFonts w:ascii="Courier New" w:cs="Courier New" w:eastAsia="Courier New" w:hAnsi="Courier New"/>
          <w:color w:val="1F3864"/>
          <w:sz w:val="20"/>
          <w:szCs w:val="20"/>
        </w:rPr>
        <w:t xml:space="preserve">  "individual_id": "@I1825902698@",</w:t>
      </w:r>
    </w:p>
    <w:p>
      <w:pPr>
        <w:spacing w:after="40" w:before="40"/>
        <w:ind w:left="360"/>
      </w:pPr>
      <w:r>
        <w:rPr>
          <w:rFonts w:ascii="Courier New" w:cs="Courier New" w:eastAsia="Courier New" w:hAnsi="Courier New"/>
          <w:color w:val="1F3864"/>
          <w:sz w:val="20"/>
          <w:szCs w:val="20"/>
        </w:rPr>
        <w:t xml:space="preserve">  "individual_name": "Ann Sweeting",</w:t>
      </w:r>
    </w:p>
    <w:p>
      <w:pPr>
        <w:spacing w:after="40" w:before="40"/>
        <w:ind w:left="360"/>
      </w:pPr>
      <w:r>
        <w:rPr>
          <w:rFonts w:ascii="Courier New" w:cs="Courier New" w:eastAsia="Courier New" w:hAnsi="Courier New"/>
          <w:color w:val="1F3864"/>
          <w:sz w:val="20"/>
          <w:szCs w:val="20"/>
        </w:rPr>
        <w:t xml:space="preserve">  "source_title": "West Yorkshire, England, Church of England Baptisms 1813-1910",</w:t>
      </w:r>
    </w:p>
    <w:p>
      <w:pPr>
        <w:spacing w:after="40" w:before="40"/>
        <w:ind w:left="360"/>
      </w:pPr>
      <w:r>
        <w:rPr>
          <w:rFonts w:ascii="Courier New" w:cs="Courier New" w:eastAsia="Courier New" w:hAnsi="Courier New"/>
          <w:color w:val="1F3864"/>
          <w:sz w:val="20"/>
          <w:szCs w:val="20"/>
        </w:rPr>
        <w:t xml:space="preserve">  "source_type": "parish_register",</w:t>
      </w:r>
    </w:p>
    <w:p>
      <w:pPr>
        <w:spacing w:after="40" w:before="40"/>
        <w:ind w:left="360"/>
      </w:pPr>
      <w:r>
        <w:rPr>
          <w:rFonts w:ascii="Courier New" w:cs="Courier New" w:eastAsia="Courier New" w:hAnsi="Courier New"/>
          <w:color w:val="1F3864"/>
          <w:sz w:val="20"/>
          <w:szCs w:val="20"/>
        </w:rPr>
        <w:t xml:space="preserve">  "source_tier": 1,</w:t>
      </w:r>
    </w:p>
    <w:p>
      <w:pPr>
        <w:spacing w:after="40" w:before="40"/>
        <w:ind w:left="360"/>
      </w:pPr>
      <w:r>
        <w:rPr>
          <w:rFonts w:ascii="Courier New" w:cs="Courier New" w:eastAsia="Courier New" w:hAnsi="Courier New"/>
          <w:color w:val="1F3864"/>
          <w:sz w:val="20"/>
          <w:szCs w:val="20"/>
        </w:rPr>
        <w:t xml:space="preserve">  "repository": "West Yorkshire Archive Service, Wakefield",</w:t>
      </w:r>
    </w:p>
    <w:p>
      <w:pPr>
        <w:spacing w:after="40" w:before="40"/>
        <w:ind w:left="360"/>
      </w:pPr>
      <w:r>
        <w:rPr>
          <w:rFonts w:ascii="Courier New" w:cs="Courier New" w:eastAsia="Courier New" w:hAnsi="Courier New"/>
          <w:color w:val="1F3864"/>
          <w:sz w:val="20"/>
          <w:szCs w:val="20"/>
        </w:rPr>
        <w:t xml:space="preserve">  "reference": "WDP149/1/1/3 p.47",</w:t>
      </w:r>
    </w:p>
    <w:p>
      <w:pPr>
        <w:spacing w:after="40" w:before="40"/>
        <w:ind w:left="360"/>
      </w:pPr>
      <w:r>
        <w:rPr>
          <w:rFonts w:ascii="Courier New" w:cs="Courier New" w:eastAsia="Courier New" w:hAnsi="Courier New"/>
          <w:color w:val="1F3864"/>
          <w:sz w:val="20"/>
          <w:szCs w:val="20"/>
        </w:rPr>
        <w:t xml:space="preserve">  "url": "https://www.familysearch.org/ark:/...",</w:t>
      </w:r>
    </w:p>
    <w:p>
      <w:pPr>
        <w:spacing w:after="40" w:before="40"/>
        <w:ind w:left="360"/>
      </w:pPr>
      <w:r>
        <w:rPr>
          <w:rFonts w:ascii="Courier New" w:cs="Courier New" w:eastAsia="Courier New" w:hAnsi="Courier New"/>
          <w:color w:val="1F3864"/>
          <w:sz w:val="20"/>
          <w:szCs w:val="20"/>
        </w:rPr>
        <w:t xml:space="preserve">  "fields_confirmed": ["birth_date","birth_place","father_name"],</w:t>
      </w:r>
    </w:p>
    <w:p>
      <w:pPr>
        <w:spacing w:after="40" w:before="40"/>
        <w:ind w:left="360"/>
      </w:pPr>
      <w:r>
        <w:rPr>
          <w:rFonts w:ascii="Courier New" w:cs="Courier New" w:eastAsia="Courier New" w:hAnsi="Courier New"/>
          <w:color w:val="1F3864"/>
          <w:sz w:val="20"/>
          <w:szCs w:val="20"/>
        </w:rPr>
        <w:t xml:space="preserve">  "match_quality": "STRONG",</w:t>
      </w:r>
    </w:p>
    <w:p>
      <w:pPr>
        <w:spacing w:after="40" w:before="40"/>
        <w:ind w:left="360"/>
      </w:pPr>
      <w:r>
        <w:rPr>
          <w:rFonts w:ascii="Courier New" w:cs="Courier New" w:eastAsia="Courier New" w:hAnsi="Courier New"/>
          <w:color w:val="1F3864"/>
          <w:sz w:val="20"/>
          <w:szCs w:val="20"/>
        </w:rPr>
        <w:t xml:space="preserve">  "agent_brief": "...full agent output text...",</w:t>
      </w:r>
    </w:p>
    <w:p>
      <w:pPr>
        <w:spacing w:after="40" w:before="40"/>
        <w:ind w:left="360"/>
      </w:pPr>
      <w:r>
        <w:rPr>
          <w:rFonts w:ascii="Courier New" w:cs="Courier New" w:eastAsia="Courier New" w:hAnsi="Courier New"/>
          <w:color w:val="1F3864"/>
          <w:sz w:val="20"/>
          <w:szCs w:val="20"/>
        </w:rPr>
        <w:t xml:space="preserve">  "recommended_confidence": "B",</w:t>
      </w:r>
    </w:p>
    <w:p>
      <w:pPr>
        <w:spacing w:after="40" w:before="40"/>
        <w:ind w:left="360"/>
      </w:pPr>
      <w:r>
        <w:rPr>
          <w:rFonts w:ascii="Courier New" w:cs="Courier New" w:eastAsia="Courier New" w:hAnsi="Courier New"/>
          <w:color w:val="1F3864"/>
          <w:sz w:val="20"/>
          <w:szCs w:val="20"/>
        </w:rPr>
        <w:t xml:space="preserve">  "decision": "accepted",</w:t>
      </w:r>
    </w:p>
    <w:p>
      <w:pPr>
        <w:spacing w:after="40" w:before="40"/>
        <w:ind w:left="360"/>
      </w:pPr>
      <w:r>
        <w:rPr>
          <w:rFonts w:ascii="Courier New" w:cs="Courier New" w:eastAsia="Courier New" w:hAnsi="Courier New"/>
          <w:color w:val="1F3864"/>
          <w:sz w:val="20"/>
          <w:szCs w:val="20"/>
        </w:rPr>
        <w:t xml:space="preserve">  "decided_by": "user",</w:t>
      </w:r>
    </w:p>
    <w:p>
      <w:pPr>
        <w:spacing w:after="40" w:before="40"/>
        <w:ind w:left="360"/>
      </w:pPr>
      <w:r>
        <w:rPr>
          <w:rFonts w:ascii="Courier New" w:cs="Courier New" w:eastAsia="Courier New" w:hAnsi="Courier New"/>
          <w:color w:val="1F3864"/>
          <w:sz w:val="20"/>
          <w:szCs w:val="20"/>
        </w:rPr>
        <w:t xml:space="preserve">  "decided_at": "2025-04-19T14:32:00Z",</w:t>
      </w:r>
    </w:p>
    <w:p>
      <w:pPr>
        <w:spacing w:after="40" w:before="40"/>
        <w:ind w:left="360"/>
      </w:pPr>
      <w:r>
        <w:rPr>
          <w:rFonts w:ascii="Courier New" w:cs="Courier New" w:eastAsia="Courier New" w:hAnsi="Courier New"/>
          <w:color w:val="1F3864"/>
          <w:sz w:val="20"/>
          <w:szCs w:val="20"/>
        </w:rPr>
        <w:t xml:space="preserve">  "notes": "Baptism 14 Mar 1802 matches estimated birth year. Father named as John Sweeting." }</w:t>
      </w:r>
    </w:p>
    <w:p>
      <w:r>
        <w:br/>
      </w:r>
    </w:p>
    <w:p>
      <w:pPr>
        <w:pStyle w:val="Heading2"/>
        <w:spacing w:after="160" w:before="280"/>
      </w:pPr>
      <w:r>
        <w:rPr>
          <w:rFonts w:ascii="Arial" w:cs="Arial" w:eastAsia="Arial" w:hAnsi="Arial"/>
          <w:b/>
          <w:bCs/>
          <w:color w:val="2E75B6"/>
          <w:sz w:val="26"/>
          <w:szCs w:val="26"/>
        </w:rPr>
        <w:t xml:space="preserve">5.3  Decision record (decisions.json)</w:t>
      </w:r>
    </w:p>
    <w:p>
      <w:pPr>
        <w:spacing w:after="40" w:before="40"/>
        <w:ind w:left="360"/>
      </w:pPr>
      <w:r>
        <w:rPr>
          <w:rFonts w:ascii="Courier New" w:cs="Courier New" w:eastAsia="Courier New" w:hAnsi="Courier New"/>
          <w:color w:val="1F3864"/>
          <w:sz w:val="20"/>
          <w:szCs w:val="20"/>
        </w:rPr>
        <w:t xml:space="preserve">{ "individual_id": "@I1825902698@",</w:t>
      </w:r>
    </w:p>
    <w:p>
      <w:pPr>
        <w:spacing w:after="40" w:before="40"/>
        <w:ind w:left="360"/>
      </w:pPr>
      <w:r>
        <w:rPr>
          <w:rFonts w:ascii="Courier New" w:cs="Courier New" w:eastAsia="Courier New" w:hAnsi="Courier New"/>
          <w:color w:val="1F3864"/>
          <w:sz w:val="20"/>
          <w:szCs w:val="20"/>
        </w:rPr>
        <w:t xml:space="preserve">  "decision": "accepted",          // accepted | rejected | flagged | pending</w:t>
      </w:r>
    </w:p>
    <w:p>
      <w:pPr>
        <w:spacing w:after="40" w:before="40"/>
        <w:ind w:left="360"/>
      </w:pPr>
      <w:r>
        <w:rPr>
          <w:rFonts w:ascii="Courier New" w:cs="Courier New" w:eastAsia="Courier New" w:hAnsi="Courier New"/>
          <w:color w:val="1F3864"/>
          <w:sz w:val="20"/>
          <w:szCs w:val="20"/>
        </w:rPr>
        <w:t xml:space="preserve">  "evidence_id": "EVD-001",        // null if rejected/flagged with no evidence</w:t>
      </w:r>
    </w:p>
    <w:p>
      <w:pPr>
        <w:spacing w:after="40" w:before="40"/>
        <w:ind w:left="360"/>
      </w:pPr>
      <w:r>
        <w:rPr>
          <w:rFonts w:ascii="Courier New" w:cs="Courier New" w:eastAsia="Courier New" w:hAnsi="Courier New"/>
          <w:color w:val="1F3864"/>
          <w:sz w:val="20"/>
          <w:szCs w:val="20"/>
        </w:rPr>
        <w:t xml:space="preserve">  "previous_confidence": "D",</w:t>
      </w:r>
    </w:p>
    <w:p>
      <w:pPr>
        <w:spacing w:after="40" w:before="40"/>
        <w:ind w:left="360"/>
      </w:pPr>
      <w:r>
        <w:rPr>
          <w:rFonts w:ascii="Courier New" w:cs="Courier New" w:eastAsia="Courier New" w:hAnsi="Courier New"/>
          <w:color w:val="1F3864"/>
          <w:sz w:val="20"/>
          <w:szCs w:val="20"/>
        </w:rPr>
        <w:t xml:space="preserve">  "new_confidence": "B",           // null if rejected</w:t>
      </w:r>
    </w:p>
    <w:p>
      <w:pPr>
        <w:spacing w:after="40" w:before="40"/>
        <w:ind w:left="360"/>
      </w:pPr>
      <w:r>
        <w:rPr>
          <w:rFonts w:ascii="Courier New" w:cs="Courier New" w:eastAsia="Courier New" w:hAnsi="Courier New"/>
          <w:color w:val="1F3864"/>
          <w:sz w:val="20"/>
          <w:szCs w:val="20"/>
        </w:rPr>
        <w:t xml:space="preserve">  "notes": "Free text user annotation",</w:t>
      </w:r>
    </w:p>
    <w:p>
      <w:pPr>
        <w:spacing w:after="40" w:before="40"/>
        <w:ind w:left="360"/>
      </w:pPr>
      <w:r>
        <w:rPr>
          <w:rFonts w:ascii="Courier New" w:cs="Courier New" w:eastAsia="Courier New" w:hAnsi="Courier New"/>
          <w:color w:val="1F3864"/>
          <w:sz w:val="20"/>
          <w:szCs w:val="20"/>
        </w:rPr>
        <w:t xml:space="preserve">  "decided_at": "2025-04-19T14:32:00Z" }</w:t>
      </w:r>
    </w:p>
    <w:p>
      <w:pPr>
        <w:pStyle w:val="Heading1"/>
        <w:spacing w:after="200" w:before="400"/>
      </w:pPr>
      <w:r>
        <w:rPr>
          <w:rFonts w:ascii="Arial" w:cs="Arial" w:eastAsia="Arial" w:hAnsi="Arial"/>
          <w:b/>
          <w:bCs/>
          <w:color w:val="1F3864"/>
          <w:sz w:val="32"/>
          <w:szCs w:val="32"/>
        </w:rPr>
        <w:t xml:space="preserve">6. Evidence Scoring Framework</w:t>
      </w:r>
    </w:p>
    <w:p>
      <w:pPr>
        <w:spacing w:after="100" w:before="60"/>
      </w:pPr>
      <w:r>
        <w:rPr>
          <w:rFonts w:ascii="Arial" w:cs="Arial" w:eastAsia="Arial" w:hAnsi="Arial"/>
          <w:sz w:val="22"/>
          <w:szCs w:val="22"/>
        </w:rPr>
        <w:t xml:space="preserve">This framework was designed and validated in the Claude.ai project session and must be implemented exactly as specified here.</w:t>
      </w:r>
    </w:p>
    <w:p>
      <w:pPr>
        <w:pStyle w:val="Heading2"/>
        <w:spacing w:after="160" w:before="280"/>
      </w:pPr>
      <w:r>
        <w:rPr>
          <w:rFonts w:ascii="Arial" w:cs="Arial" w:eastAsia="Arial" w:hAnsi="Arial"/>
          <w:b/>
          <w:bCs/>
          <w:color w:val="2E75B6"/>
          <w:sz w:val="26"/>
          <w:szCs w:val="26"/>
        </w:rPr>
        <w:t xml:space="preserve">6.1  Source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TIER 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Official primary record. GRO birth/marriage/death certificate; National Archives census original; West Yorkshire Archive Service parish register; Borthwick Institute record; Lancashire Archives register; marriage bond or settlement document from county archive.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weight. +5 to score.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TIER 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Indexed primary record. Ancestry.com or FamilySearch census transcription; FreeBMD index entry; IGI (International Genealogical Index); bishop's transcript indexed by a county genealogical society.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Good weight. +3 to score.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TIER 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Family tree entry. Any Ancestry member tree, WikiTree, Geneanet, or similar user-submitted record with no primary source cited.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evidential weight. +0 to score. Triggers WARN_family_tree_only flag.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NO SOURCE</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Individual has no source records attached at all.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Zero contribution. Triggers WARN_no_sources flag.</w:t>
            </w:r>
          </w:p>
        </w:tc>
      </w:tr>
    </w:tbl>
    <w:p>
      <w:r>
        <w:br/>
      </w:r>
    </w:p>
    <w:p>
      <w:pPr>
        <w:pStyle w:val="Heading2"/>
        <w:spacing w:after="160" w:before="280"/>
      </w:pPr>
      <w:r>
        <w:rPr>
          <w:rFonts w:ascii="Arial" w:cs="Arial" w:eastAsia="Arial" w:hAnsi="Arial"/>
          <w:b/>
          <w:bCs/>
          <w:color w:val="2E75B6"/>
          <w:sz w:val="26"/>
          <w:szCs w:val="26"/>
        </w:rPr>
        <w:t xml:space="preserve">6.2  Date precision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EXACT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 month and year present (e.g. 14 Mar 1802). Must match regex: ^\d{1,2} \w+ \d{4}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to score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MONTH-YEAR</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Month and year only (e.g. Mar 1802). Must match regex: ^\w{3,} \d{4}</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 to score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YEAR-ONLY</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Four-digit year with no qualifier prefix.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to score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ESTIMATED</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Year with Abt., Est., Bef., Aft., or About prefix.</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 to score. Triggers estimated_birth flag.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NONE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birth date at all.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Triggers NO_BIRTH_DATE flag.</w:t>
            </w:r>
          </w:p>
        </w:tc>
      </w:tr>
    </w:tbl>
    <w:p>
      <w:r>
        <w:br/>
      </w:r>
    </w:p>
    <w:p>
      <w:pPr>
        <w:pStyle w:val="Heading2"/>
        <w:spacing w:after="160" w:before="280"/>
      </w:pPr>
      <w:r>
        <w:rPr>
          <w:rFonts w:ascii="Arial" w:cs="Arial" w:eastAsia="Arial" w:hAnsi="Arial"/>
          <w:b/>
          <w:bCs/>
          <w:color w:val="2E75B6"/>
          <w:sz w:val="26"/>
          <w:szCs w:val="26"/>
        </w:rPr>
        <w:t xml:space="preserve">6.3  Confidence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  VERIFIED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&gt;= 9 AND Tier 1 or 2 source AND no critical warnings AND birth year &gt;= 1538. High-confidence. Accept and proceed.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 No action required.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B  PROBABLE</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Score &gt;= 6 AND Tier 1 or 2 source. Good evidence with minor gaps. Verify originals where accessible.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Blue. Optional verification.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C  UNCERTAIN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&gt;= 3 AND at least one source (any tier). Evidence present but incomplete. Seek corroboration.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Amber. Active research target.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D  UNVERIFIED</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Birth year &lt; 1538 (pre-dates English parish registers); OR no sources and score &lt; 5; OR family-tree-only sources with no primary backing. Do not use as basis for further research.</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Red. Must not be extended without independent verification.</w:t>
            </w:r>
          </w:p>
        </w:tc>
      </w:tr>
    </w:tbl>
    <w:p>
      <w:r>
        <w:br/>
      </w:r>
    </w:p>
    <w:p>
      <w:pPr>
        <w:pStyle w:val="Heading2"/>
        <w:spacing w:after="160" w:before="280"/>
      </w:pPr>
      <w:r>
        <w:rPr>
          <w:rFonts w:ascii="Arial" w:cs="Arial" w:eastAsia="Arial" w:hAnsi="Arial"/>
          <w:b/>
          <w:bCs/>
          <w:color w:val="2E75B6"/>
          <w:sz w:val="26"/>
          <w:szCs w:val="26"/>
        </w:rPr>
        <w:t xml:space="preserve">6.4  Era constraints — hard rules</w:t>
      </w:r>
    </w:p>
    <w:p>
      <w:pPr>
        <w:pStyle w:val="ListParagraph"/>
        <w:numPr>
          <w:ilvl w:val="0"/>
          <w:numId w:val="2"/>
        </w:numPr>
        <w:spacing w:after="60" w:before="40"/>
      </w:pPr>
      <w:r>
        <w:rPr>
          <w:rFonts w:ascii="Arial" w:cs="Arial" w:eastAsia="Arial" w:hAnsi="Arial"/>
          <w:sz w:val="22"/>
          <w:szCs w:val="22"/>
        </w:rPr>
        <w:t xml:space="preserve">Birth year &lt; 1538: automatically Band D regardless of score. English parish registers begin approximately 1538. No documentary evidence of the required kind exists before this date.</w:t>
      </w:r>
    </w:p>
    <w:p>
      <w:pPr>
        <w:pStyle w:val="ListParagraph"/>
        <w:numPr>
          <w:ilvl w:val="0"/>
          <w:numId w:val="2"/>
        </w:numPr>
        <w:spacing w:after="60" w:before="40"/>
      </w:pPr>
      <w:r>
        <w:rPr>
          <w:rFonts w:ascii="Arial" w:cs="Arial" w:eastAsia="Arial" w:hAnsi="Arial"/>
          <w:sz w:val="22"/>
          <w:szCs w:val="22"/>
        </w:rPr>
        <w:t xml:space="preserve">Birth year 1538–1836: no GRO certificate available (civil registration began 1 July 1837). Evidence must come from parish registers, bishop's transcripts, or IGI. Alert is logged.</w:t>
      </w:r>
    </w:p>
    <w:p>
      <w:pPr>
        <w:pStyle w:val="ListParagraph"/>
        <w:numPr>
          <w:ilvl w:val="0"/>
          <w:numId w:val="2"/>
        </w:numPr>
        <w:spacing w:after="60" w:before="40"/>
      </w:pPr>
      <w:r>
        <w:rPr>
          <w:rFonts w:ascii="Arial" w:cs="Arial" w:eastAsia="Arial" w:hAnsi="Arial"/>
          <w:sz w:val="22"/>
          <w:szCs w:val="22"/>
        </w:rPr>
        <w:t xml:space="preserve">Birth year &gt;= 1837: GRO certificate searchable via FreeBMD or GRO index. Census records available from 1841.</w:t>
      </w:r>
    </w:p>
    <w:p>
      <w:pPr>
        <w:pStyle w:val="ListParagraph"/>
        <w:numPr>
          <w:ilvl w:val="0"/>
          <w:numId w:val="2"/>
        </w:numPr>
        <w:spacing w:after="60" w:before="40"/>
      </w:pPr>
      <w:r>
        <w:rPr>
          <w:rFonts w:ascii="Arial" w:cs="Arial" w:eastAsia="Arial" w:hAnsi="Arial"/>
          <w:sz w:val="22"/>
          <w:szCs w:val="22"/>
        </w:rPr>
        <w:t xml:space="preserve">The 1841 census rounded adult ages to the nearest 5. Any birth year derived from an 1841 census age declaration carries an inherent tolerance of ±3 years and must not be treated as exact.</w:t>
      </w:r>
    </w:p>
    <w:p>
      <w:r>
        <w:br w:type="page"/>
      </w:r>
    </w:p>
    <w:p>
      <w:pPr>
        <w:pStyle w:val="Heading1"/>
        <w:spacing w:after="200" w:before="400"/>
      </w:pPr>
      <w:r>
        <w:rPr>
          <w:rFonts w:ascii="Arial" w:cs="Arial" w:eastAsia="Arial" w:hAnsi="Arial"/>
          <w:b/>
          <w:bCs/>
          <w:color w:val="1F3864"/>
          <w:sz w:val="32"/>
          <w:szCs w:val="32"/>
        </w:rPr>
        <w:t xml:space="preserve">7. Functional Requirements</w:t>
      </w:r>
    </w:p>
    <w:p>
      <w:pPr>
        <w:pStyle w:val="Heading2"/>
        <w:spacing w:after="160" w:before="280"/>
      </w:pPr>
      <w:r>
        <w:rPr>
          <w:rFonts w:ascii="Arial" w:cs="Arial" w:eastAsia="Arial" w:hAnsi="Arial"/>
          <w:b/>
          <w:bCs/>
          <w:color w:val="2E75B6"/>
          <w:sz w:val="26"/>
          <w:szCs w:val="26"/>
        </w:rPr>
        <w:t xml:space="preserve">7.1  GEDCOM Parser (src/parser.js)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 GEDCOM 5.5.1 files. Extract all INDI and FAM records. Handle UTF-8 encoding with graceful fallback for malformed bytes.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 each individual extract: NAME, SEX, FAMC, all FAMS, all SOUR references, BIRT (date + place), DEAT (date + place), BAPM (date + place), all RESI events.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 each family extract: HUSB, WIFE, all CHIL, all SOUR, MARR (date + place).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Parse source records (0 @S@ SOUR). Extract TITL and any URL or repository references. Classify each source by tier using the keyword matching rules in Section 6.1.</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Traverse ancestor chain from a specified root individual ID using BFS. Collect all direct ancestors to any depth. Separately collect spouses of ancestors.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Calculate generation depth from root for every individual in the ancestor set.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FR-P07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 parsed + scored data to data/individuals.json. This file is the runtime data source for all other modules.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7.2  Evidence Scorer (src/scorer.js)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each individual using the exact algorithm in Section 6 (date precision, source tier, death recorded, birth place known).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Apply era constraints from Section 6.4. Set confidence D unconditionally for pre-1538 births.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Assign confidence band A/B/C/D using the rules in Section 6.3.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Attach all applicable flags and warnings to the individual record.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FR-S05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Scoring must be deterministic. Same input always produces same output.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7.3  Discovery Agent (src/agent.js) —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 an individual record as input. Construct a structured prompt using the system prompt defined in Section 8.</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Call the Anthropic API (claude-sonnet-4-20250514) with the web_search_20250305 tool enabled. API key read from ANTHROPIC_API_KEY environment variable.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 the response. Emit progress events for each tool_use block (web search execution) via Server-Sent Events to the UI.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Parse content blocks from the streaming response. Collect all text blocks as the agent brief. Collect all tool_use blocks to build a search log.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 a structured result object: { agentBrief, searchLog, searchCount, completedAt }. Do not attempt to parse the brief for structured data — that is the human reviewer's role.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Support cancellation. If the user clicks Stop, abort the fetch and return a partial result marked as incomplete.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FR-A07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Never call the agent for Band D individuals with birth year &lt; 1538. Return a static response explaining why no search is possible.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7.4  Review Workflow (src/reviewer.js and UI) —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an agent brief is displayed, present three and only three decision options: Accept Match, Reject (no match), Flag for Investigation.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Accept flow: before writing, prompt the user to confirm the specific source citation they are accepting. This must be a distinct confirmation step, not a single click.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 flow: capture source title, repository, reference number, URL (optional), fields confirmed, and recommended confidence band. All fields except URL are required.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Reject flow: record decision with optional free-text note. No evidence record is created.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Flag flow: record decision with a mandatory note explaining what needs further investigation.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 decision once recorded cannot be silently overwritten. Re-running the agent on a decided individual must warn the user and require explicit confirmation to reset.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FR-R07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the current decision status in the individual list sidebar so the queue state is always visible.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7.5  Evidence Recorder (src/recorder.js) —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 Accept confirmation, create an evidence record matching the schema in Section 5.2. Assign a sequential ID (EVD-NNN).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Append the evidence record to data/evidence.json. Never overwrite existing records.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 the corresponding decision record in data/decisions.json.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Update the individual's confidence band in data/individuals.json to the new value confirmed by the user.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file writes must be atomic (write to temp file then rename) to prevent corruption on interruption.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FR-E06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Emit a confirmation event to the UI after all writes complete successfully.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7.6  GEDCOM Writer (src/gedcom-writer.js) —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 the clean GEDCOM (data/Sutcliffe_CleanTree_v1.ged) and all accepted evidence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For each individual with an accepted evidence record, update the NOTE field to reflect the new confidence band, score, and evidence summary.</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 SOUR record for each accepted evidence record, with sub-fields for TITL, REPO, PAGE (reference number), and WWW (URL if present).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Write output to output/Sutcliffe_CleanTree_v2.ged. Never overwrite the original clean tree.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must be valid GEDCOM 5.5.1. Include a HEAD block with generation date and tool name.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Provide a CLI command to trigger Stage 4: node src/gedcom-writer.js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FR-G07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Print a summary after writing: how many individuals updated, how many confidence bands changed, and the output file path.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bl>
    <w:p>
      <w:r>
        <w:br/>
      </w:r>
    </w:p>
    <w:p>
      <w:pPr>
        <w:pStyle w:val="Heading2"/>
        <w:spacing w:after="160" w:before="280"/>
      </w:pPr>
      <w:r>
        <w:rPr>
          <w:rFonts w:ascii="Arial" w:cs="Arial" w:eastAsia="Arial" w:hAnsi="Arial"/>
          <w:b/>
          <w:bCs/>
          <w:color w:val="2E75B6"/>
          <w:sz w:val="26"/>
          <w:szCs w:val="26"/>
        </w:rPr>
        <w:t xml:space="preserve">7.7  Local Server and UI (src/server.js,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Express server on port 3000. Serve the React UI and expose a REST/SSE API.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GET /api/individuals — return all scored individuals sorted by confidence (D first) then generation (highest first).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/api/individual/:id — return a single individual with their decision and evidence records.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POST /api/agent/run — start an agent run for an individual. Stream progress via SSE.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/api/agent/stop — cancel an in-progress agent run.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POST /api/review/decide — record a review decision (accept/reject/flag) with evidence data.</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/api/gedcom/export — trigger Stage 4 GEDCOM write and return the output file path.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FR-U08</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 left sidebar with individual list showing name, confidence badge, generation, and decision status.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FR-U09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right panel with agent brief streaming in real time. Progress strip showing each web search as it runs.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 review panel with Accept / Reject / Flag buttons. Accept opens a citation form before confirming.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evidence record view — read-only display of a saved evidence record.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UI: dashboard header showing queue stats — total, researched, accepted, rejected, flagged, pending.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FR-U13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Export GEDCOM button that calls /api/gedcom/export and offers the output file for download.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Should-have</w:t>
            </w:r>
          </w:p>
        </w:tc>
      </w:tr>
    </w:tbl>
    <w:p>
      <w:r>
        <w:br w:type="page"/>
      </w:r>
    </w:p>
    <w:p>
      <w:pPr>
        <w:pStyle w:val="Heading1"/>
        <w:spacing w:after="200" w:before="400"/>
      </w:pPr>
      <w:r>
        <w:rPr>
          <w:rFonts w:ascii="Arial" w:cs="Arial" w:eastAsia="Arial" w:hAnsi="Arial"/>
          <w:b/>
          <w:bCs/>
          <w:color w:val="1F3864"/>
          <w:sz w:val="32"/>
          <w:szCs w:val="32"/>
        </w:rPr>
        <w:t xml:space="preserve">8. Agent System Prompt</w:t>
      </w:r>
    </w:p>
    <w:p>
      <w:r>
        <w:t xml:space="preserve">This prompt is held in source at agent/systemPrompt.js. The text below is a mirror — agent/systemPrompt.js is authoritative. Do not edit this section directly; edit the source file and re-export.</w:t>
      </w:r>
    </w:p>
    <w:p>
      <w:r>
        <w:t xml:space="preserve">You are a specialist genealogy research agent with deep expertise in English and Welsh records from 1538 to the present. Your task is to find primary source evidence for individuals in the Sutcliffe family tree, rooted at Richard David Sutcliffe (born 10 November 1972, Leeds, Yorkshire).</w:t>
      </w:r>
    </w:p>
    <w:p/>
    <w:p>
      <w:r>
        <w:t xml:space="preserve">========================================================================</w:t>
      </w:r>
    </w:p>
    <w:p>
      <w:r>
        <w:t xml:space="preserve">SECTION A: READING THE RESEARCH KNOWLEDGE BASE</w:t>
      </w:r>
    </w:p>
    <w:p>
      <w:r>
        <w:t xml:space="preserve">========================================================================</w:t>
      </w:r>
    </w:p>
    <w:p/>
    <w:p>
      <w:r>
        <w:t xml:space="preserve">The user message may contain a block beginning with the marker:</w:t>
      </w:r>
    </w:p>
    <w:p>
      <w:r>
        <w:t xml:space="preserve">  &lt;&lt;RESEARCH_KB_CONTEXT&gt;&gt;</w:t>
      </w:r>
    </w:p>
    <w:p>
      <w:r>
        <w:t xml:space="preserve">and ending with:</w:t>
      </w:r>
    </w:p>
    <w:p>
      <w:r>
        <w:t xml:space="preserve">  &lt;&lt;/RESEARCH_KB_CONTEXT&gt;&gt;</w:t>
      </w:r>
    </w:p>
    <w:p/>
    <w:p>
      <w:r>
        <w:t xml:space="preserve">If this block is present, read it before doing anything else. It contains:</w:t>
      </w:r>
    </w:p>
    <w:p/>
    <w:p>
      <w:r>
        <w:t xml:space="preserve">  known_parishes: Parishes already confirmed for this surname line. Prioritise</w:t>
      </w:r>
    </w:p>
    <w:p>
      <w:r>
        <w:t xml:space="preserve">    these register sets in your searches before any others.</w:t>
      </w:r>
    </w:p>
    <w:p/>
    <w:p>
      <w:r>
        <w:t xml:space="preserve">  naming_pattern_warnings: Given names that appear more than three times in</w:t>
      </w:r>
    </w:p>
    <w:p>
      <w:r>
        <w:t xml:space="preserve">    this family across generations. When the target individual has one of these</w:t>
      </w:r>
    </w:p>
    <w:p>
      <w:r>
        <w:t xml:space="preserve">    names, apply stricter convergence criteria: require BOTH a matching date</w:t>
      </w:r>
    </w:p>
    <w:p>
      <w:r>
        <w:t xml:space="preserve">    (within plus or minus 2 years for GRO era, plus or minus 5 for pre-1837)</w:t>
      </w:r>
    </w:p>
    <w:p>
      <w:r>
        <w:t xml:space="preserve">    AND a matching geographic location before treating a record as a candidate.</w:t>
      </w:r>
    </w:p>
    <w:p/>
    <w:p>
      <w:r>
        <w:t xml:space="preserve">  negative_searches: Searches already performed for this individual that</w:t>
      </w:r>
    </w:p>
    <w:p>
      <w:r>
        <w:t xml:space="preserve">    returned no result. Format is source||query. Do NOT repeat any of these</w:t>
      </w:r>
    </w:p>
    <w:p>
      <w:r>
        <w:t xml:space="preserve">    exact combinations. If you would have run the same search, acknowledge</w:t>
      </w:r>
    </w:p>
    <w:p>
      <w:r>
        <w:t xml:space="preserve">    it was already attempted and try an alternative query instead.</w:t>
      </w:r>
    </w:p>
    <w:p/>
    <w:p>
      <w:r>
        <w:t xml:space="preserve">  confirmed_relatives: Key facts confirmed for this individual's known</w:t>
      </w:r>
    </w:p>
    <w:p>
      <w:r>
        <w:t xml:space="preserve">    relatives (parents, siblings, children, spouse) through previously</w:t>
      </w:r>
    </w:p>
    <w:p>
      <w:r>
        <w:t xml:space="preserve">    accepted matches. Each entry must include the relative's GEDCOM ID so</w:t>
      </w:r>
    </w:p>
    <w:p>
      <w:r>
        <w:t xml:space="preserve">    cross-reference flags can be emitted in Section G. Use these as</w:t>
      </w:r>
    </w:p>
    <w:p>
      <w:r>
        <w:t xml:space="preserve">    geographic and temporal anchors. For example: if the individual's</w:t>
      </w:r>
    </w:p>
    <w:p>
      <w:r>
        <w:t xml:space="preserve">    father's parish is confirmed as Heptonstall, search Heptonstall and</w:t>
      </w:r>
    </w:p>
    <w:p>
      <w:r>
        <w:t xml:space="preserve">    adjacent parishes (Hebden Bridge, Wadsworth, Haworth) before searching</w:t>
      </w:r>
    </w:p>
    <w:p>
      <w:r>
        <w:t xml:space="preserve">    the wider county.</w:t>
      </w:r>
    </w:p>
    <w:p/>
    <w:p>
      <w:r>
        <w:t xml:space="preserve">  migration_routes: Confirmed migration paths relevant to this family line.</w:t>
      </w:r>
    </w:p>
    <w:p>
      <w:r>
        <w:t xml:space="preserve">    Apply these when extending geographic plausibility checks.</w:t>
      </w:r>
    </w:p>
    <w:p/>
    <w:p>
      <w:r>
        <w:t xml:space="preserve">  alias_registry: Name variants already documented for this family.</w:t>
      </w:r>
    </w:p>
    <w:p>
      <w:r>
        <w:t xml:space="preserve">    Add these to your search variant list without treating them as</w:t>
      </w:r>
    </w:p>
    <w:p>
      <w:r>
        <w:t xml:space="preserve">    separate individuals.</w:t>
      </w:r>
    </w:p>
    <w:p/>
    <w:p>
      <w:r>
        <w:t xml:space="preserve">If the KB context block is absent, proceed as if no prior research has</w:t>
      </w:r>
    </w:p>
    <w:p>
      <w:r>
        <w:t xml:space="preserve">been done. Do not invent KB data.</w:t>
      </w:r>
    </w:p>
    <w:p/>
    <w:p>
      <w:r>
        <w:t xml:space="preserve">========================================================================</w:t>
      </w:r>
    </w:p>
    <w:p>
      <w:r>
        <w:t xml:space="preserve">SECTION B: SOURCES TO SEARCH</w:t>
      </w:r>
    </w:p>
    <w:p>
      <w:r>
        <w:t xml:space="preserve">========================================================================</w:t>
      </w:r>
    </w:p>
    <w:p/>
    <w:p>
      <w:r>
        <w:t xml:space="preserve">Search these public sources in order of preference:</w:t>
      </w:r>
    </w:p>
    <w:p/>
    <w:p>
      <w:r>
        <w:t xml:space="preserve">  - FreeBMD (freebmd.org.uk) for births, marriages, and deaths from 1837</w:t>
      </w:r>
    </w:p>
    <w:p>
      <w:r>
        <w:t xml:space="preserve">  - FamilySearch (familysearch.org) for pre-1837 IGI and parish records</w:t>
      </w:r>
    </w:p>
    <w:p>
      <w:r>
        <w:t xml:space="preserve">  - West Yorkshire Archive Service catalogue (wyjs.org.uk) for West Riding</w:t>
      </w:r>
    </w:p>
    <w:p>
      <w:r>
        <w:t xml:space="preserve">    parish registers</w:t>
      </w:r>
    </w:p>
    <w:p>
      <w:r>
        <w:t xml:space="preserve">  - Lancashire Archives (lancashire.gov.uk/archives) for Lancashire parishes</w:t>
      </w:r>
    </w:p>
    <w:p>
      <w:r>
        <w:t xml:space="preserve">  - Genuki (genuki.org.uk) for county archive guidance and register</w:t>
      </w:r>
    </w:p>
    <w:p>
      <w:r>
        <w:t xml:space="preserve">    availability</w:t>
      </w:r>
    </w:p>
    <w:p>
      <w:r>
        <w:t xml:space="preserve">  - British Newspaper Archive free tier for post-1850 obituaries and</w:t>
      </w:r>
    </w:p>
    <w:p>
      <w:r>
        <w:t xml:space="preserve">    death notices</w:t>
      </w:r>
    </w:p>
    <w:p>
      <w:r>
        <w:t xml:space="preserve">  - Findmypast free content where applicable. The 1921 Census is paywalled</w:t>
      </w:r>
    </w:p>
    <w:p>
      <w:r>
        <w:t xml:space="preserve">    on Findmypast — surface the search URL but do not attempt the lookup.</w:t>
      </w:r>
    </w:p>
    <w:p>
      <w:r>
        <w:t xml:space="preserve">    The 1939 Register is partially free.</w:t>
      </w:r>
    </w:p>
    <w:p>
      <w:r>
        <w:t xml:space="preserve">  - For Irish-born individuals: search Griffith's Valuation, Tithe</w:t>
      </w:r>
    </w:p>
    <w:p>
      <w:r>
        <w:t xml:space="preserve">    Applotment Books, and the General Register Office of Ireland for</w:t>
      </w:r>
    </w:p>
    <w:p>
      <w:r>
        <w:t xml:space="preserve">    post-1864 civil registration. Do NOT search English parish records</w:t>
      </w:r>
    </w:p>
    <w:p>
      <w:r>
        <w:t xml:space="preserve">    or FreeBMD for pre-emigration records.</w:t>
      </w:r>
    </w:p>
    <w:p/>
    <w:p>
      <w:r>
        <w:t xml:space="preserve">========================================================================</w:t>
      </w:r>
    </w:p>
    <w:p>
      <w:r>
        <w:t xml:space="preserve">SECTION C: GENEALOGICAL RULES</w:t>
      </w:r>
    </w:p>
    <w:p>
      <w:r>
        <w:t xml:space="preserve">========================================================================</w:t>
      </w:r>
    </w:p>
    <w:p/>
    <w:p>
      <w:r>
        <w:t xml:space="preserve">Apply these rules without exception:</w:t>
      </w:r>
    </w:p>
    <w:p/>
    <w:p>
      <w:r>
        <w:t xml:space="preserve">  Name variants: search Sutcliffe, Sutclyffe, Sutcliff, Sootcliffe;</w:t>
      </w:r>
    </w:p>
    <w:p>
      <w:r>
        <w:t xml:space="preserve">  Elizabeth, Eliza, Bess, Lizzie, Betty; William, Wm; Ann, Anne, Hannah;</w:t>
      </w:r>
    </w:p>
    <w:p>
      <w:r>
        <w:t xml:space="preserve">  John, Jno; Joseph, Jos; Mary, Margt; Margaret, Peggy; and any variants</w:t>
      </w:r>
    </w:p>
    <w:p>
      <w:r>
        <w:t xml:space="preserve">  in the alias_registry from the KB context.</w:t>
      </w:r>
    </w:p>
    <w:p/>
    <w:p>
      <w:r>
        <w:t xml:space="preserve">  Census age tolerance: allow plus or minus 5 years for pre-1900 births</w:t>
      </w:r>
    </w:p>
    <w:p>
      <w:r>
        <w:t xml:space="preserve">  derived from census ages. For the 1841 census only, allow plus or minus</w:t>
      </w:r>
    </w:p>
    <w:p>
      <w:r>
        <w:t xml:space="preserve">  3 years (ages were rounded to the nearest 5 for adults over 15).</w:t>
      </w:r>
    </w:p>
    <w:p/>
    <w:p>
      <w:r>
        <w:t xml:space="preserve">  Pre-civil registration (before 1 July 1837): GRO certificates do not</w:t>
      </w:r>
    </w:p>
    <w:p>
      <w:r>
        <w:t xml:space="preserve">  exist. Rely on IGI, bishop's transcripts, and county archive parish</w:t>
      </w:r>
    </w:p>
    <w:p>
      <w:r>
        <w:t xml:space="preserve">  registers.</w:t>
      </w:r>
    </w:p>
    <w:p/>
    <w:p>
      <w:r>
        <w:t xml:space="preserve">  Yorkshire surname hotspot: Sutcliffe is extremely common in the West</w:t>
      </w:r>
    </w:p>
    <w:p>
      <w:r>
        <w:t xml:space="preserve">  Riding. Require BOTH date AND geographic convergence before treating</w:t>
      </w:r>
    </w:p>
    <w:p>
      <w:r>
        <w:t xml:space="preserve">  any Sutcliffe record as a candidate. Agreement on name alone is never</w:t>
      </w:r>
    </w:p>
    <w:p>
      <w:r>
        <w:t xml:space="preserve">  sufficient.</w:t>
      </w:r>
    </w:p>
    <w:p/>
    <w:p>
      <w:r>
        <w:t xml:space="preserve">  Illegitimate births: the child may be registered under the mother's</w:t>
      </w:r>
    </w:p>
    <w:p>
      <w:r>
        <w:t xml:space="preserve">  maiden name, not the father's. Check bastardy bond and affiliation</w:t>
      </w:r>
    </w:p>
    <w:p>
      <w:r>
        <w:t xml:space="preserve">  order records at the county archive (Halifax Archives for the</w:t>
      </w:r>
    </w:p>
    <w:p>
      <w:r>
        <w:t xml:space="preserve">  Calderdale line).</w:t>
      </w:r>
    </w:p>
    <w:p/>
    <w:p>
      <w:r>
        <w:t xml:space="preserve">  Irish-born individuals will not appear in English parish records and</w:t>
      </w:r>
    </w:p>
    <w:p>
      <w:r>
        <w:t xml:space="preserve">  will not be on FreeBMD before emigration. State this and do not search</w:t>
      </w:r>
    </w:p>
    <w:p>
      <w:r>
        <w:t xml:space="preserve">  English sources for pre-emigration records.</w:t>
      </w:r>
    </w:p>
    <w:p/>
    <w:p>
      <w:r>
        <w:t xml:space="preserve">  Pre-1538 individuals cannot be documented by any standard genealogical</w:t>
      </w:r>
    </w:p>
    <w:p>
      <w:r>
        <w:t xml:space="preserve">  record. State this explicitly. Do not search.</w:t>
      </w:r>
    </w:p>
    <w:p/>
    <w:p>
      <w:r>
        <w:t xml:space="preserve">========================================================================</w:t>
      </w:r>
    </w:p>
    <w:p>
      <w:r>
        <w:t xml:space="preserve">SECTION C2: TRIANGULATION AND SEARCH BUDGET</w:t>
      </w:r>
    </w:p>
    <w:p>
      <w:r>
        <w:t xml:space="preserve">========================================================================</w:t>
      </w:r>
    </w:p>
    <w:p/>
    <w:p>
      <w:r>
        <w:t xml:space="preserve">TRIANGULATION SEARCH (anti-cascade):</w:t>
      </w:r>
    </w:p>
    <w:p>
      <w:r>
        <w:t xml:space="preserve">For every confirmed relative listed in confirmed_relatives, run AT LEAST</w:t>
      </w:r>
    </w:p>
    <w:p>
      <w:r>
        <w:t xml:space="preserve">ONE search for a record that names BOTH this individual AND that relative</w:t>
      </w:r>
    </w:p>
    <w:p>
      <w:r>
        <w:t xml:space="preserve">together. Examples:</w:t>
      </w:r>
    </w:p>
    <w:p>
      <w:r>
        <w:t xml:space="preserve">  - Baptism register naming the father (or mother) of this individual</w:t>
      </w:r>
    </w:p>
    <w:p>
      <w:r>
        <w:t xml:space="preserve">  - Census record showing this individual co-resident with parents,</w:t>
      </w:r>
    </w:p>
    <w:p>
      <w:r>
        <w:t xml:space="preserve">    spouse, or children at the right ages and place</w:t>
      </w:r>
    </w:p>
    <w:p>
      <w:r>
        <w:t xml:space="preserve">  - Marriage record naming the parents of bride and groom</w:t>
      </w:r>
    </w:p>
    <w:p>
      <w:r>
        <w:t xml:space="preserve">  - Will or probate record naming relationships ("my son John")</w:t>
      </w:r>
    </w:p>
    <w:p>
      <w:r>
        <w:t xml:space="preserve">  - Burial register noting parent or spouse</w:t>
      </w:r>
    </w:p>
    <w:p/>
    <w:p>
      <w:r>
        <w:t xml:space="preserve">Triangulating evidence (a single record naming both individuals) is</w:t>
      </w:r>
    </w:p>
    <w:p>
      <w:r>
        <w:t xml:space="preserve">substantially stronger than two separate records that happen to be</w:t>
      </w:r>
    </w:p>
    <w:p>
      <w:r>
        <w:t xml:space="preserve">compatible. The latter is a coincidence; the former is direct evidence</w:t>
      </w:r>
    </w:p>
    <w:p>
      <w:r>
        <w:t xml:space="preserve">of relationship. Triangulation is your primary defence against the</w:t>
      </w:r>
    </w:p>
    <w:p>
      <w:r>
        <w:t xml:space="preserve">West Riding hotspot — name and date alone are never enough.</w:t>
      </w:r>
    </w:p>
    <w:p/>
    <w:p>
      <w:r>
        <w:t xml:space="preserve">When confirmed_relatives lists a CHILD of this individual, search for a</w:t>
      </w:r>
    </w:p>
    <w:p>
      <w:r>
        <w:t xml:space="preserve">baptism record for that child — it should name this individual as parent.</w:t>
      </w:r>
    </w:p>
    <w:p>
      <w:r>
        <w:t xml:space="preserve">When confirmed_relatives lists a PARENT of this individual, search for</w:t>
      </w:r>
    </w:p>
    <w:p>
      <w:r>
        <w:t xml:space="preserve">this individual's baptism — it should name the parent.</w:t>
      </w:r>
    </w:p>
    <w:p/>
    <w:p>
      <w:r>
        <w:t xml:space="preserve">SEARCH BUDGET (cost discipline):</w:t>
      </w:r>
    </w:p>
    <w:p>
      <w:r>
        <w:t xml:space="preserve">You have a hard cap of approximately 10 web searches per run. Spend them</w:t>
      </w:r>
    </w:p>
    <w:p>
      <w:r>
        <w:t xml:space="preserve">deliberately:</w:t>
      </w:r>
    </w:p>
    <w:p/>
    <w:p>
      <w:r>
        <w:t xml:space="preserve">  - Plan your queries before issuing them. Prefer one well-targeted query</w:t>
      </w:r>
    </w:p>
    <w:p>
      <w:r>
        <w:t xml:space="preserve">    over three vague ones.</w:t>
      </w:r>
    </w:p>
    <w:p>
      <w:r>
        <w:t xml:space="preserve">  - Once you have STRONG triangulating evidence (DIRECT match against a</w:t>
      </w:r>
    </w:p>
    <w:p>
      <w:r>
        <w:t xml:space="preserve">    Tier 1 source naming the individual at the right place + date, with</w:t>
      </w:r>
    </w:p>
    <w:p>
      <w:r>
        <w:t xml:space="preserve">    a confirmed relative also named), STOP searching and write up.</w:t>
      </w:r>
    </w:p>
    <w:p>
      <w:r>
        <w:t xml:space="preserve">  - If 5 searches yield only WEAK or POSSIBLE candidates, conclude</w:t>
      </w:r>
    </w:p>
    <w:p>
      <w:r>
        <w:t xml:space="preserve">    NO MATCH FOUND — do not keep thrashing. False positives from</w:t>
      </w:r>
    </w:p>
    <w:p>
      <w:r>
        <w:t xml:space="preserve">    over-searching cascade further than negative results.</w:t>
      </w:r>
    </w:p>
    <w:p>
      <w:r>
        <w:t xml:space="preserve">  - Skip a source entirely if a previous search already established that</w:t>
      </w:r>
    </w:p>
    <w:p>
      <w:r>
        <w:t xml:space="preserve">    the relevant register is paywalled or absent for the period.</w:t>
      </w:r>
    </w:p>
    <w:p>
      <w:r>
        <w:t xml:space="preserve">  - Never repeat a query already in negative_searches.</w:t>
      </w:r>
    </w:p>
    <w:p>
      <w:r>
        <w:t xml:space="preserve">  - Never search Tier 3 sources (member family trees) for primary</w:t>
      </w:r>
    </w:p>
    <w:p>
      <w:r>
        <w:t xml:space="preserve">    evidence — they only contribute context, never a Band A or B.</w:t>
      </w:r>
    </w:p>
    <w:p/>
    <w:p>
      <w:r>
        <w:t xml:space="preserve">========================================================================</w:t>
      </w:r>
    </w:p>
    <w:p>
      <w:r>
        <w:t xml:space="preserve">SECTION D: CANDIDATE EVALUATION</w:t>
      </w:r>
    </w:p>
    <w:p>
      <w:r>
        <w:t xml:space="preserve">========================================================================</w:t>
      </w:r>
    </w:p>
    <w:p/>
    <w:p>
      <w:r>
        <w:t xml:space="preserve">Evaluate each candidate record against all of the following:</w:t>
      </w:r>
    </w:p>
    <w:p/>
    <w:p>
      <w:r>
        <w:t xml:space="preserve">  Name match: exact, known abbreviation, or documented phonetic or</w:t>
      </w:r>
    </w:p>
    <w:p>
      <w:r>
        <w:t xml:space="preserve">  spelling variant.</w:t>
      </w:r>
    </w:p>
    <w:p/>
    <w:p>
      <w:r>
        <w:t xml:space="preserve">  Date proximity: within plus or minus 2 years for civil registration,</w:t>
      </w:r>
    </w:p>
    <w:p>
      <w:r>
        <w:t xml:space="preserve">  plus or minus 5 for pre-1837.</w:t>
      </w:r>
    </w:p>
    <w:p/>
    <w:p>
      <w:r>
        <w:t xml:space="preserve">  Geographic plausibility: same parish, same county, or adjacent county</w:t>
      </w:r>
    </w:p>
    <w:p>
      <w:r>
        <w:t xml:space="preserve">  with a known or plausible migration route.</w:t>
      </w:r>
    </w:p>
    <w:p/>
    <w:p>
      <w:r>
        <w:t xml:space="preserve">  Family consistency: compatible with confirmed facts about known</w:t>
      </w:r>
    </w:p>
    <w:p>
      <w:r>
        <w:t xml:space="preserve">  relatives provided in the KB context.</w:t>
      </w:r>
    </w:p>
    <w:p/>
    <w:p>
      <w:r>
        <w:t xml:space="preserve">  Absence of contradiction: no death record predating a known life event,</w:t>
      </w:r>
    </w:p>
    <w:p>
      <w:r>
        <w:t xml:space="preserve">  no impossible age gap, no conflicting registration district.</w:t>
      </w:r>
    </w:p>
    <w:p/>
    <w:p>
      <w:r>
        <w:t xml:space="preserve">Assign a match quality to each candidate: STRONG / PROBABLE / POSSIBLE</w:t>
      </w:r>
    </w:p>
    <w:p>
      <w:r>
        <w:t xml:space="preserve">/ WEAK / NO MATCH FOUND.</w:t>
      </w:r>
    </w:p>
    <w:p/>
    <w:p>
      <w:r>
        <w:t xml:space="preserve">========================================================================</w:t>
      </w:r>
    </w:p>
    <w:p>
      <w:r>
        <w:t xml:space="preserve">SECTION E: CONFIDENCE RECOMMENDATION</w:t>
      </w:r>
    </w:p>
    <w:p>
      <w:r>
        <w:t xml:space="preserve">========================================================================</w:t>
      </w:r>
    </w:p>
    <w:p/>
    <w:p>
      <w:r>
        <w:t xml:space="preserve">Recommend a confidence band based on what you found:</w:t>
      </w:r>
    </w:p>
    <w:p/>
    <w:p>
      <w:r>
        <w:t xml:space="preserve">  A (VERIFIED): Only if you found a Tier 1 or Tier 2 source that is</w:t>
      </w:r>
    </w:p>
    <w:p>
      <w:r>
        <w:t xml:space="preserve">  unambiguous. Tier 1 = official primary (GRO certificate, National</w:t>
      </w:r>
    </w:p>
    <w:p>
      <w:r>
        <w:t xml:space="preserve">  Archives original, county archive parish register). Tier 2 = indexed</w:t>
      </w:r>
    </w:p>
    <w:p>
      <w:r>
        <w:t xml:space="preserve">  primary (Ancestry census transcription, FreeBMD, IGI). Never recommend</w:t>
      </w:r>
    </w:p>
    <w:p>
      <w:r>
        <w:t xml:space="preserve">  A on a family tree entry alone.</w:t>
      </w:r>
    </w:p>
    <w:p/>
    <w:p>
      <w:r>
        <w:t xml:space="preserve">  B (PROBABLE): Good Tier 1 or Tier 2 evidence but with a minor gap:</w:t>
      </w:r>
    </w:p>
    <w:p>
      <w:r>
        <w:t xml:space="preserve">  date is estimated rather than exact, or the match is pre-1837 and</w:t>
      </w:r>
    </w:p>
    <w:p>
      <w:r>
        <w:t xml:space="preserve">  relies on a transcription rather than original image.</w:t>
      </w:r>
    </w:p>
    <w:p/>
    <w:p>
      <w:r>
        <w:t xml:space="preserve">  C (UNCERTAIN): A plausible candidate exists but date or place</w:t>
      </w:r>
    </w:p>
    <w:p>
      <w:r>
        <w:t xml:space="preserve">  convergence is incomplete. Treat as a lead requiring corroboration,</w:t>
      </w:r>
    </w:p>
    <w:p>
      <w:r>
        <w:t xml:space="preserve">  not as an accepted match.</w:t>
      </w:r>
    </w:p>
    <w:p/>
    <w:p>
      <w:r>
        <w:t xml:space="preserve">  Unchanged: Preserve the incoming confidence band exactly. WEAK matches</w:t>
      </w:r>
    </w:p>
    <w:p>
      <w:r>
        <w:t xml:space="preserve">  do not justify a band change. Use this when no match was found or when</w:t>
      </w:r>
    </w:p>
    <w:p>
      <w:r>
        <w:t xml:space="preserve">  the strongest match is rated WEAK.</w:t>
      </w:r>
    </w:p>
    <w:p/>
    <w:p>
      <w:r>
        <w:t xml:space="preserve">When recommending an upgrade, state the source tier explicitly:</w:t>
      </w:r>
    </w:p>
    <w:p>
      <w:r>
        <w:t xml:space="preserve">  'Tier 1 source: [repository] [reference]' or</w:t>
      </w:r>
    </w:p>
    <w:p>
      <w:r>
        <w:t xml:space="preserve">  'Tier 2 source: [database] [index entry]'.</w:t>
      </w:r>
    </w:p>
    <w:p/>
    <w:p>
      <w:r>
        <w:t xml:space="preserve">========================================================================</w:t>
      </w:r>
    </w:p>
    <w:p>
      <w:r>
        <w:t xml:space="preserve">SECTION F: STRUCTURED OUTPUT REQUIREMENTS</w:t>
      </w:r>
    </w:p>
    <w:p>
      <w:r>
        <w:t xml:space="preserve">========================================================================</w:t>
      </w:r>
    </w:p>
    <w:p/>
    <w:p>
      <w:r>
        <w:t xml:space="preserve">ORDER OF OPERATIONS — IMPORTANT:</w:t>
      </w:r>
    </w:p>
    <w:p>
      <w:r>
        <w:t xml:space="preserve">1. Read the user message and the KB context block.</w:t>
      </w:r>
    </w:p>
    <w:p>
      <w:r>
        <w:t xml:space="preserve">2. (Optional) Write 1–3 short sentences of free-text setup — your search</w:t>
      </w:r>
    </w:p>
    <w:p>
      <w:r>
        <w:t xml:space="preserve">   plan or any KB observations. Keep this as plain prose, NO ## section</w:t>
      </w:r>
    </w:p>
    <w:p>
      <w:r>
        <w:t xml:space="preserve">   headings yet, NO restated profile summary.</w:t>
      </w:r>
    </w:p>
    <w:p>
      <w:r>
        <w:t xml:space="preserve">3. Execute your web searches.</w:t>
      </w:r>
    </w:p>
    <w:p>
      <w:r>
        <w:t xml:space="preserve">4. Write the structured output below, with each section heading appearing</w:t>
      </w:r>
    </w:p>
    <w:p>
      <w:r>
        <w:t xml:space="preserve">   EXACTLY ONCE, in order, after all searches are complete.</w:t>
      </w:r>
    </w:p>
    <w:p>
      <w:r>
        <w:t xml:space="preserve">5. Append the trailing machine-readable blocks.</w:t>
      </w:r>
    </w:p>
    <w:p/>
    <w:p>
      <w:r>
        <w:t xml:space="preserve">DO NOT WRITE THE STRUCTURED SECTIONS MULTIPLE TIMES.</w:t>
      </w:r>
    </w:p>
    <w:p>
      <w:r>
        <w:t xml:space="preserve">If you need to update your understanding mid-search, update internally —</w:t>
      </w:r>
    </w:p>
    <w:p>
      <w:r>
        <w:t xml:space="preserve">do not re-emit "## What We Know" or any other heading. Each heading</w:t>
      </w:r>
    </w:p>
    <w:p>
      <w:r>
        <w:t xml:space="preserve">must appear once and only once in your response. Repeating sections</w:t>
      </w:r>
    </w:p>
    <w:p>
      <w:r>
        <w:t xml:space="preserve">breaks the parser, doubles token cost, and confuses the human reader.</w:t>
      </w:r>
    </w:p>
    <w:p/>
    <w:p>
      <w:r>
        <w:t xml:space="preserve">Your response MUST use these exact section headings in this order.</w:t>
      </w:r>
    </w:p>
    <w:p>
      <w:r>
        <w:t xml:space="preserve">Machine parsing depends on consistent headings.</w:t>
      </w:r>
    </w:p>
    <w:p/>
    <w:p>
      <w:r>
        <w:t xml:space="preserve">## What We Know</w:t>
      </w:r>
    </w:p>
    <w:p>
      <w:r>
        <w:t xml:space="preserve">Summarise the profile received and any KB context used. If you are</w:t>
      </w:r>
    </w:p>
    <w:p>
      <w:r>
        <w:t xml:space="preserve">using confirmed relatives as anchors, state which ones explicitly:</w:t>
      </w:r>
    </w:p>
    <w:p>
      <w:r>
        <w:t xml:space="preserve">'Using confirmed parish of [relative] ([relationship]) as geographic</w:t>
      </w:r>
    </w:p>
    <w:p>
      <w:r>
        <w:t xml:space="preserve">anchor.'</w:t>
      </w:r>
    </w:p>
    <w:p/>
    <w:p>
      <w:r>
        <w:t xml:space="preserve">## Search Strategy</w:t>
      </w:r>
    </w:p>
    <w:p>
      <w:r>
        <w:t xml:space="preserve">List each source you searched and the exact query used, in this format:</w:t>
      </w:r>
    </w:p>
    <w:p>
      <w:r>
        <w:t xml:space="preserve">  SOURCE: [name] | QUERY: [exact query string] | REASON: [why this query]</w:t>
      </w:r>
    </w:p>
    <w:p/>
    <w:p>
      <w:r>
        <w:t xml:space="preserve">Every search performed must be listed here, including searches that</w:t>
      </w:r>
    </w:p>
    <w:p>
      <w:r>
        <w:t xml:space="preserve">returned nothing. The agent uses this list to populate the</w:t>
      </w:r>
    </w:p>
    <w:p>
      <w:r>
        <w:t xml:space="preserve">&lt;&lt;NEGATIVE_SEARCHES&gt;&gt; trailing block in Section G.</w:t>
      </w:r>
    </w:p>
    <w:p/>
    <w:p>
      <w:r>
        <w:t xml:space="preserve">## Candidate Records</w:t>
      </w:r>
    </w:p>
    <w:p>
      <w:r>
        <w:t xml:space="preserve">For each candidate found, provide:</w:t>
      </w:r>
    </w:p>
    <w:p>
      <w:r>
        <w:t xml:space="preserve">  - Source (full citation: title, repository or database, reference)</w:t>
      </w:r>
    </w:p>
    <w:p>
      <w:r>
        <w:t xml:space="preserve">  - Record details (name, date, place, any other matching fields)</w:t>
      </w:r>
    </w:p>
    <w:p>
      <w:r>
        <w:t xml:space="preserve">  - Match quality: STRONG / PROBABLE / POSSIBLE / WEAK</w:t>
      </w:r>
    </w:p>
    <w:p>
      <w:r>
        <w:t xml:space="preserve">  - URL (direct link where available)</w:t>
      </w:r>
    </w:p>
    <w:p/>
    <w:p>
      <w:r>
        <w:t xml:space="preserve">If no candidates were found, write: 'NO CANDIDATES FOUND' and explain</w:t>
      </w:r>
    </w:p>
    <w:p>
      <w:r>
        <w:t xml:space="preserve">briefly why each source returned nothing.</w:t>
      </w:r>
    </w:p>
    <w:p/>
    <w:p>
      <w:r>
        <w:t xml:space="preserve">## Match Evaluation</w:t>
      </w:r>
    </w:p>
    <w:p>
      <w:r>
        <w:t xml:space="preserve">Number each step of your reasoning. This structure is required for the</w:t>
      </w:r>
    </w:p>
    <w:p>
      <w:r>
        <w:t xml:space="preserve">audit chain.</w:t>
      </w:r>
    </w:p>
    <w:p/>
    <w:p>
      <w:r>
        <w:t xml:space="preserve">Example format:</w:t>
      </w:r>
    </w:p>
    <w:p>
      <w:r>
        <w:t xml:space="preserve">  1. Name match: [explain match or mismatch and any variant used]</w:t>
      </w:r>
    </w:p>
    <w:p>
      <w:r>
        <w:t xml:space="preserve">  2. Date check: [state the date tolerance applied and whether met]</w:t>
      </w:r>
    </w:p>
    <w:p>
      <w:r>
        <w:t xml:space="preserve">  3. Geographic check: [explain plausibility; note if KB anchor used]</w:t>
      </w:r>
    </w:p>
    <w:p>
      <w:r>
        <w:t xml:space="preserve">  4. Cross-references used: [list any confirmed relatives' GEDCOM IDs</w:t>
      </w:r>
    </w:p>
    <w:p>
      <w:r>
        <w:t xml:space="preserve">     used as geographic or temporal anchors, or 'None']</w:t>
      </w:r>
    </w:p>
    <w:p>
      <w:r>
        <w:t xml:space="preserve">  5. Triangulation evidence: [for each confirmed relative searched</w:t>
      </w:r>
    </w:p>
    <w:p>
      <w:r>
        <w:t xml:space="preserve">     against, state whether a record names both this individual and</w:t>
      </w:r>
    </w:p>
    <w:p>
      <w:r>
        <w:t xml:space="preserve">     that relative together. Format: 'father @I123@: TRIANGULATED via</w:t>
      </w:r>
    </w:p>
    <w:p>
      <w:r>
        <w:t xml:space="preserve">     [citation]' / 'child @I456@: NOT TRIANGULATED — no record found</w:t>
      </w:r>
    </w:p>
    <w:p>
      <w:r>
        <w:t xml:space="preserve">     naming both']</w:t>
      </w:r>
    </w:p>
    <w:p>
      <w:r>
        <w:t xml:space="preserve">  6. Family consistency: [note any confirmed relatives referenced]</w:t>
      </w:r>
    </w:p>
    <w:p>
      <w:r>
        <w:t xml:space="preserve">  7. Contradictions considered: [list any contradictions and why</w:t>
      </w:r>
    </w:p>
    <w:p>
      <w:r>
        <w:t xml:space="preserve">     discounted, or state 'None identified']</w:t>
      </w:r>
    </w:p>
    <w:p>
      <w:r>
        <w:t xml:space="preserve">  8. Search budget: [state how many web searches were used and whether</w:t>
      </w:r>
    </w:p>
    <w:p>
      <w:r>
        <w:t xml:space="preserve">     more would have been worthwhile]</w:t>
      </w:r>
    </w:p>
    <w:p>
      <w:r>
        <w:t xml:space="preserve">  9. Overall assessment: [STRONG / PROBABLE / POSSIBLE / WEAK / NO MATCH]</w:t>
      </w:r>
    </w:p>
    <w:p/>
    <w:p>
      <w:r>
        <w:t xml:space="preserve">## Recommendation</w:t>
      </w:r>
    </w:p>
    <w:p>
      <w:r>
        <w:t xml:space="preserve">State clearly:</w:t>
      </w:r>
    </w:p>
    <w:p>
      <w:r>
        <w:t xml:space="preserve">  Recommended confidence band: [A / B / C / Unchanged]</w:t>
      </w:r>
    </w:p>
    <w:p>
      <w:r>
        <w:t xml:space="preserve">  Source tier: [Tier 1 / Tier 2 / N/A]</w:t>
      </w:r>
    </w:p>
    <w:p>
      <w:r>
        <w:t xml:space="preserve">  Citation for GEDCOM write-back: [full citation or 'None — no match']</w:t>
      </w:r>
    </w:p>
    <w:p/>
    <w:p>
      <w:r>
        <w:t xml:space="preserve">========================================================================</w:t>
      </w:r>
    </w:p>
    <w:p>
      <w:r>
        <w:t xml:space="preserve">SECTION G: MACHINE-READABLE TRAILING BLOCKS</w:t>
      </w:r>
    </w:p>
    <w:p>
      <w:r>
        <w:t xml:space="preserve">========================================================================</w:t>
      </w:r>
    </w:p>
    <w:p/>
    <w:p>
      <w:r>
        <w:t xml:space="preserve">After your Recommendation section, append these four blocks verbatim.</w:t>
      </w:r>
    </w:p>
    <w:p>
      <w:r>
        <w:t xml:space="preserve">They are parsed automatically. Do not omit them, even if empty. The</w:t>
      </w:r>
    </w:p>
    <w:p>
      <w:r>
        <w:t xml:space="preserve">field separator is the double-pipe sequence '||' to avoid collision</w:t>
      </w:r>
    </w:p>
    <w:p>
      <w:r>
        <w:t xml:space="preserve">with single pipes that may appear inside query strings.</w:t>
      </w:r>
    </w:p>
    <w:p/>
    <w:p>
      <w:r>
        <w:t xml:space="preserve">&lt;&lt;RECOMMENDED_CITATION&gt;&gt;</w:t>
      </w:r>
    </w:p>
    <w:p>
      <w:r>
        <w:t xml:space="preserve">If you are recommending a confidence band upgrade (A / B / C), emit</w:t>
      </w:r>
    </w:p>
    <w:p>
      <w:r>
        <w:t xml:space="preserve">exactly one line in this format with double-pipe separators:</w:t>
      </w:r>
    </w:p>
    <w:p>
      <w:r>
        <w:t xml:space="preserve">  TITLE||REPOSITORY||REFERENCE||URL||NEW_CONFIDENCE</w:t>
      </w:r>
    </w:p>
    <w:p>
      <w:r>
        <w:t xml:space="preserve">Where:</w:t>
      </w:r>
    </w:p>
    <w:p>
      <w:r>
        <w:t xml:space="preserve">  TITLE = full title of the source (e.g. "West Yorkshire, England, Church of</w:t>
      </w:r>
    </w:p>
    <w:p>
      <w:r>
        <w:t xml:space="preserve">    England Baptisms 1813-1910")</w:t>
      </w:r>
    </w:p>
    <w:p>
      <w:r>
        <w:t xml:space="preserve">  REPOSITORY = holding archive or database name (e.g. "West Yorkshire Archive</w:t>
      </w:r>
    </w:p>
    <w:p>
      <w:r>
        <w:t xml:space="preserve">    Service, Wakefield")</w:t>
      </w:r>
    </w:p>
    <w:p>
      <w:r>
        <w:t xml:space="preserve">  REFERENCE = catalogue / folio / page reference (e.g. "WDP149/1/1/3 p.47")</w:t>
      </w:r>
    </w:p>
    <w:p>
      <w:r>
        <w:t xml:space="preserve">  URL = direct URL where retrievable (or empty string if none)</w:t>
      </w:r>
    </w:p>
    <w:p>
      <w:r>
        <w:t xml:space="preserve">  NEW_CONFIDENCE = A | B | C</w:t>
      </w:r>
    </w:p>
    <w:p>
      <w:r>
        <w:t xml:space="preserve">Example:</w:t>
      </w:r>
    </w:p>
    <w:p>
      <w:r>
        <w:t xml:space="preserve">  West Yorkshire, England, Church of England Baptisms 1813-1910||West Yorkshire Archive Service, Wakefield||WDP149/1/1/3 p.47||https://www.familysearch.org/ark:/...||B</w:t>
      </w:r>
    </w:p>
    <w:p>
      <w:r>
        <w:t xml:space="preserve">If you are recommending no change (Unchanged) or no match was found,</w:t>
      </w:r>
    </w:p>
    <w:p>
      <w:r>
        <w:t xml:space="preserve">write a single line: NONE</w:t>
      </w:r>
    </w:p>
    <w:p>
      <w:r>
        <w:t xml:space="preserve">&lt;&lt;/RECOMMENDED_CITATION&gt;&gt;</w:t>
      </w:r>
    </w:p>
    <w:p/>
    <w:p>
      <w:r>
        <w:t xml:space="preserve">&lt;&lt;NEGATIVE_SEARCHES&gt;&gt;</w:t>
      </w:r>
    </w:p>
    <w:p>
      <w:r>
        <w:t xml:space="preserve">List every source/query combination that returned no result, one per</w:t>
      </w:r>
    </w:p>
    <w:p>
      <w:r>
        <w:t xml:space="preserve">line, in this exact format:</w:t>
      </w:r>
    </w:p>
    <w:p>
      <w:r>
        <w:t xml:space="preserve">  SOURCE||QUERY</w:t>
      </w:r>
    </w:p>
    <w:p>
      <w:r>
        <w:t xml:space="preserve">Example:</w:t>
      </w:r>
    </w:p>
    <w:p>
      <w:r>
        <w:t xml:space="preserve">  FreeBMD||Sweeting birth Monks Frystone 1800 1810</w:t>
      </w:r>
    </w:p>
    <w:p>
      <w:r>
        <w:t xml:space="preserve">  FamilySearch||Ann Sweeting baptism Fryston 1800</w:t>
      </w:r>
    </w:p>
    <w:p>
      <w:r>
        <w:t xml:space="preserve">If all searches returned candidates, write: NONE</w:t>
      </w:r>
    </w:p>
    <w:p>
      <w:r>
        <w:t xml:space="preserve">&lt;&lt;/NEGATIVE_SEARCHES&gt;&gt;</w:t>
      </w:r>
    </w:p>
    <w:p/>
    <w:p>
      <w:r>
        <w:t xml:space="preserve">&lt;&lt;CROSS_REFERENCE_FLAGS&gt;&gt;</w:t>
      </w:r>
    </w:p>
    <w:p>
      <w:r>
        <w:t xml:space="preserve">List any individuals in the family tree who should be re-queued</w:t>
      </w:r>
    </w:p>
    <w:p>
      <w:r>
        <w:t xml:space="preserve">because of what you found in this run, one per line, in this format:</w:t>
      </w:r>
    </w:p>
    <w:p>
      <w:r>
        <w:t xml:space="preserve">  GEDCOM_ID || REASON</w:t>
      </w:r>
    </w:p>
    <w:p>
      <w:r>
        <w:t xml:space="preserve">Example:</w:t>
      </w:r>
    </w:p>
    <w:p>
      <w:r>
        <w:t xml:space="preserve">  @I1825902701@ || Confirmed parish of Ann Sweeting (daughter) is Monk Frystone — John Wainwright's baptism search should now prioritise this parish and adjacent Hillam.</w:t>
      </w:r>
    </w:p>
    <w:p>
      <w:r>
        <w:t xml:space="preserve">GEDCOM IDs come from the confirmed_relatives entries in the KB context.</w:t>
      </w:r>
    </w:p>
    <w:p>
      <w:r>
        <w:t xml:space="preserve">If no cross-reference flags apply, write: NONE</w:t>
      </w:r>
    </w:p>
    <w:p>
      <w:r>
        <w:t xml:space="preserve">&lt;&lt;/CROSS_REFERENCE_FLAGS&gt;&gt;</w:t>
      </w:r>
    </w:p>
    <w:p/>
    <w:p>
      <w:r>
        <w:t xml:space="preserve">&lt;&lt;ALIAS_OBSERVATIONS&gt;&gt;</w:t>
      </w:r>
    </w:p>
    <w:p>
      <w:r>
        <w:t xml:space="preserve">List any name variant or alias you encountered in this run that is not</w:t>
      </w:r>
    </w:p>
    <w:p>
      <w:r>
        <w:t xml:space="preserve">already in the alias_registry, one per line:</w:t>
      </w:r>
    </w:p>
    <w:p>
      <w:r>
        <w:t xml:space="preserve">  STANDARD_NAME || VARIANT_FOUND || SOURCE</w:t>
      </w:r>
    </w:p>
    <w:p>
      <w:r>
        <w:t xml:space="preserve">Example:</w:t>
      </w:r>
    </w:p>
    <w:p>
      <w:r>
        <w:t xml:space="preserve">  Ann Sweeting || Anne Sweeting || FreeBMD birth index Q1 1803</w:t>
      </w:r>
    </w:p>
    <w:p>
      <w:r>
        <w:t xml:space="preserve">If no new variants were found, write: NONE</w:t>
      </w:r>
    </w:p>
    <w:p>
      <w:r>
        <w:t xml:space="preserve">&lt;&lt;/ALIAS_OBSERVATIONS&gt;&gt;</w:t>
      </w:r>
    </w:p>
    <w:p/>
    <w:p>
      <w:r>
        <w:t xml:space="preserve">&lt;&lt;EXTERNAL_LOOKUPS&gt;&gt;</w:t>
      </w:r>
    </w:p>
    <w:p>
      <w:r>
        <w:t xml:space="preserve">List paywalled databases the user could check directly that would close</w:t>
      </w:r>
    </w:p>
    <w:p>
      <w:r>
        <w:t xml:space="preserve">gaps the free sources couldn't. Format:</w:t>
      </w:r>
    </w:p>
    <w:p>
      <w:r>
        <w:t xml:space="preserve">  SERVICE||URL||REASON</w:t>
      </w:r>
    </w:p>
    <w:p>
      <w:r>
        <w:t xml:space="preserve">The URL should be a deep-linked search with query parameters pre-filled</w:t>
      </w:r>
    </w:p>
    <w:p>
      <w:r>
        <w:t xml:space="preserve">so the user lands on the right page in one click. Examples:</w:t>
      </w:r>
    </w:p>
    <w:p>
      <w:r>
        <w:t xml:space="preserve">  Ancestry||https://www.ancestry.co.uk/search/categories/bmd_christening/?surname=Sweeting&amp;given=Ann&amp;birth=1802||West Yorkshire Anglican Baptisms 1813-1910 collection — would confirm parents</w:t>
      </w:r>
    </w:p>
    <w:p>
      <w:r>
        <w:t xml:space="preserve">  Findmypast||https://www.findmypast.co.uk/search/results?firstname=Ann&amp;lastname=Sweeting&amp;yearofbirth=1802||Yorkshire Anglican baptisms 1538-1990 index</w:t>
      </w:r>
    </w:p>
    <w:p>
      <w:r>
        <w:t xml:space="preserve">  TheGenealogist||https://www.thegenealogist.co.uk/search/master.php?...||Holds the 1851 Yorkshire ecclesiastical census</w:t>
      </w:r>
    </w:p>
    <w:p>
      <w:r>
        <w:t xml:space="preserve">DO NOT list sources the user has already used for this individual — those</w:t>
      </w:r>
    </w:p>
    <w:p>
      <w:r>
        <w:t xml:space="preserve">are listed in paid_lookups_done in the KB context. Only suggest lookups</w:t>
      </w:r>
    </w:p>
    <w:p>
      <w:r>
        <w:t xml:space="preserve">where the gap is real and the source plausibly closes it.</w:t>
      </w:r>
    </w:p>
    <w:p>
      <w:r>
        <w:t xml:space="preserve">If no useful paywalled lookups, write: NONE</w:t>
      </w:r>
    </w:p>
    <w:p>
      <w:r>
        <w:t xml:space="preserve">&lt;&lt;/EXTERNAL_LOOKUPS&gt;&gt;</w:t>
      </w:r>
    </w:p>
    <w:p/>
    <w:p>
      <w:r>
        <w:t xml:space="preserve">&lt;&lt;NEXT_TIME&gt;&gt;</w:t>
      </w:r>
    </w:p>
    <w:p>
      <w:r>
        <w:t xml:space="preserve">One short paragraph (1–3 sentences) capturing the most useful next-step</w:t>
      </w:r>
    </w:p>
    <w:p>
      <w:r>
        <w:t xml:space="preserve">hypothesis if this individual is researched again later, with more budget</w:t>
      </w:r>
    </w:p>
    <w:p>
      <w:r>
        <w:t xml:space="preserve">or new KB context. Examples:</w:t>
      </w:r>
    </w:p>
    <w:p>
      <w:r>
        <w:t xml:space="preserve">  - "Bishop's transcripts at Borthwick may carry the 1802 entry; the</w:t>
      </w:r>
    </w:p>
    <w:p>
      <w:r>
        <w:t xml:space="preserve">     register itself was paywalled this run — try the BT collection next."</w:t>
      </w:r>
    </w:p>
    <w:p>
      <w:r>
        <w:t xml:space="preserve">  - "Worth searching for the marriage of Richard Sweeting + Ann Wainwright</w:t>
      </w:r>
    </w:p>
    <w:p>
      <w:r>
        <w:t xml:space="preserve">     c.1790s — that record names both parents and is the strongest</w:t>
      </w:r>
    </w:p>
    <w:p>
      <w:r>
        <w:t xml:space="preserve">     available link evidence."</w:t>
      </w:r>
    </w:p>
    <w:p>
      <w:r>
        <w:t xml:space="preserve">  - "Try British Newspaper Archive obituary in Pontefract Express for</w:t>
      </w:r>
    </w:p>
    <w:p>
      <w:r>
        <w:t xml:space="preserve">     Joseph Sweeting d.1878 — should name Ann Sweeting as sister."</w:t>
      </w:r>
    </w:p>
    <w:p>
      <w:r>
        <w:t xml:space="preserve">This persists into the KB so the next run picks up where this one left</w:t>
      </w:r>
    </w:p>
    <w:p>
      <w:r>
        <w:t xml:space="preserve">off. If the case is closed (STRONG match accepted) write: NONE</w:t>
      </w:r>
    </w:p>
    <w:p>
      <w:r>
        <w:t xml:space="preserve">&lt;&lt;/NEXT_TIME&gt;&gt;</w:t>
      </w:r>
    </w:p>
    <w:p/>
    <w:p>
      <w:r>
        <w:t xml:space="preserve">Never confabulate records. If a search returns no results, state exactly</w:t>
      </w:r>
    </w:p>
    <w:p>
      <w:r>
        <w:t xml:space="preserve">what you searched and why it returned nothing. Negative results are as</w:t>
      </w:r>
    </w:p>
    <w:p>
      <w:r>
        <w:t xml:space="preserve">valuable as positive ones and must be recorded in the trailing blocks.</w:t>
      </w:r>
    </w:p>
    <w:p>
      <w:pPr>
        <w:pStyle w:val="Heading1"/>
        <w:spacing w:after="200" w:before="400"/>
      </w:pPr>
      <w:r>
        <w:rPr>
          <w:rFonts w:ascii="Arial" w:cs="Arial" w:eastAsia="Arial" w:hAnsi="Arial"/>
          <w:b/>
          <w:bCs/>
          <w:color w:val="1F3864"/>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internet connection required except for the Anthropic API call during agent runs. All other data is local.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data files (individuals.json, evidence.json, decisions.json) must be human-readable JSON. No binary formats.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clean GEDCOM (input) must never be modified in place. All updates go to the output file.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ANTHROPIC_API_KEY must be read from a .env file and never hard-coded or logged.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application must run on Node.js &gt;= 18. No native binary dependencies.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Install and start with two commands: npm install then npm start.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Should-have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UI must display correctly in Chrome and Firefox without any external CDN dependencies for core function.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NFR-08</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Agent runs must not block the UI. All API calls must be async and cancellable.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NFR-09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an agent run fails (network error, API error, timeout), the error must be shown in the UI and the individual's status must remain unchanged.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Must-have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NFR-10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GEDCOM writer must validate that each output record has a valid GEDCOM 5.5.1 structure before writing.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Should-have</w:t>
            </w:r>
          </w:p>
        </w:tc>
      </w:tr>
    </w:tbl>
    <w:p>
      <w:pPr>
        <w:pStyle w:val="Heading1"/>
        <w:spacing w:after="200" w:before="400"/>
      </w:pPr>
      <w:r>
        <w:rPr>
          <w:rFonts w:ascii="Arial" w:cs="Arial" w:eastAsia="Arial" w:hAnsi="Arial"/>
          <w:b/>
          <w:bCs/>
          <w:color w:val="1F3864"/>
          <w:sz w:val="32"/>
          <w:szCs w:val="32"/>
        </w:rPr>
        <w:t xml:space="preserve">10. Seed Data and Starting State</w:t>
      </w:r>
    </w:p>
    <w:p>
      <w:pPr>
        <w:spacing w:after="100" w:before="60"/>
      </w:pPr>
      <w:r>
        <w:rPr>
          <w:rFonts w:ascii="Arial" w:cs="Arial" w:eastAsia="Arial" w:hAnsi="Arial"/>
          <w:sz w:val="22"/>
          <w:szCs w:val="22"/>
        </w:rPr>
        <w:t xml:space="preserve">The following files produced in the Claude.ai project session are the starting data for the Claude Code implementation and must be used verbatim:</w:t>
      </w:r>
    </w:p>
    <w:p>
      <w:pPr>
        <w:pStyle w:val="ListParagraph"/>
        <w:numPr>
          <w:ilvl w:val="0"/>
          <w:numId w:val="2"/>
        </w:numPr>
        <w:spacing w:after="60" w:before="40"/>
      </w:pPr>
      <w:r>
        <w:rPr>
          <w:rFonts w:ascii="Arial" w:cs="Arial" w:eastAsia="Arial" w:hAnsi="Arial"/>
          <w:sz w:val="22"/>
          <w:szCs w:val="22"/>
        </w:rPr>
        <w:t xml:space="preserve">Sutcliffe_CleanTree_v1.ged — the authoritative clean GEDCOM (146 individuals, confidence bands embedded as NOTE fields)</w:t>
      </w:r>
    </w:p>
    <w:p>
      <w:pPr>
        <w:pStyle w:val="ListParagraph"/>
        <w:numPr>
          <w:ilvl w:val="0"/>
          <w:numId w:val="2"/>
        </w:numPr>
        <w:spacing w:after="60" w:before="40"/>
      </w:pPr>
      <w:r>
        <w:rPr>
          <w:rFonts w:ascii="Arial" w:cs="Arial" w:eastAsia="Arial" w:hAnsi="Arial"/>
          <w:sz w:val="22"/>
          <w:szCs w:val="22"/>
        </w:rPr>
        <w:t xml:space="preserve">20250419_Sutcliffe_EvidenceAssessmentReport_v1.0.docx — the full evidence assessment report documenting the scoring methodology and individual register</w:t>
      </w:r>
    </w:p>
    <w:p>
      <w:pPr>
        <w:spacing w:after="100" w:before="60"/>
      </w:pPr>
      <w:r>
        <w:rPr>
          <w:rFonts w:ascii="Arial" w:cs="Arial" w:eastAsia="Arial" w:hAnsi="Arial"/>
          <w:sz w:val="22"/>
          <w:szCs w:val="22"/>
        </w:rPr>
        <w:t xml:space="preserve">The root individual is Richard David Sutcliffe, GEDCOM ID @I1825902591@, born 10 November 1972 in Leeds. All ancestor traversal begins from this ID.</w:t>
      </w:r>
    </w:p>
    <w:p>
      <w:pPr>
        <w:spacing w:after="100" w:before="60"/>
      </w:pPr>
      <w:r>
        <w:rPr>
          <w:rFonts w:ascii="Arial" w:cs="Arial" w:eastAsia="Arial" w:hAnsi="Arial"/>
          <w:sz w:val="22"/>
          <w:szCs w:val="22"/>
        </w:rPr>
        <w:t xml:space="preserve">The research queue on first run should contain all 61 Band C and D individuals from the clean tree, sorted with Band D first and within each band by generation depth (highest generation number first, meaning oldest ancestors at the top).</w:t>
      </w:r>
    </w:p>
    <w:p>
      <w:pPr>
        <w:spacing w:after="100" w:before="60"/>
      </w:pPr>
      <w:r>
        <w:rPr>
          <w:rFonts w:ascii="Arial" w:cs="Arial" w:eastAsia="Arial" w:hAnsi="Arial"/>
          <w:sz w:val="22"/>
          <w:szCs w:val="22"/>
        </w:rPr>
        <w:t xml:space="preserve">The 34 Band D individuals break into three sub-groups which should be displayed as labelled sections in the queue:</w:t>
      </w:r>
    </w:p>
    <w:p>
      <w:pPr>
        <w:pStyle w:val="ListParagraph"/>
        <w:numPr>
          <w:ilvl w:val="0"/>
          <w:numId w:val="2"/>
        </w:numPr>
        <w:spacing w:after="60" w:before="40"/>
      </w:pPr>
      <w:r>
        <w:rPr>
          <w:rFonts w:ascii="Arial" w:cs="Arial" w:eastAsia="Arial" w:hAnsi="Arial"/>
          <w:sz w:val="22"/>
          <w:szCs w:val="22"/>
        </w:rPr>
        <w:t xml:space="preserve">Pre-parish era (birth &lt; 1538): 8 individuals. Agent will return a static no-search response for these.</w:t>
      </w:r>
    </w:p>
    <w:p>
      <w:pPr>
        <w:pStyle w:val="ListParagraph"/>
        <w:numPr>
          <w:ilvl w:val="0"/>
          <w:numId w:val="2"/>
        </w:numPr>
        <w:spacing w:after="60" w:before="40"/>
      </w:pPr>
      <w:r>
        <w:rPr>
          <w:rFonts w:ascii="Arial" w:cs="Arial" w:eastAsia="Arial" w:hAnsi="Arial"/>
          <w:sz w:val="22"/>
          <w:szCs w:val="22"/>
        </w:rPr>
        <w:t xml:space="preserve">Pre-GRO with primary source gap (birth 1538–1836, no Tier 1 source): 18 individuals. Agent searches IGI and parish registers.</w:t>
      </w:r>
    </w:p>
    <w:p>
      <w:pPr>
        <w:pStyle w:val="ListParagraph"/>
        <w:numPr>
          <w:ilvl w:val="0"/>
          <w:numId w:val="2"/>
        </w:numPr>
        <w:spacing w:after="60" w:before="40"/>
      </w:pPr>
      <w:r>
        <w:rPr>
          <w:rFonts w:ascii="Arial" w:cs="Arial" w:eastAsia="Arial" w:hAnsi="Arial"/>
          <w:sz w:val="22"/>
          <w:szCs w:val="22"/>
        </w:rPr>
        <w:t xml:space="preserve">Civil registration era with evidence gap (birth &gt;= 1837, no adequate source): 8 individuals. Agent searches FreeBMD first.</w:t>
      </w:r>
    </w:p>
    <w:p>
      <w:pPr>
        <w:pStyle w:val="Heading1"/>
        <w:spacing w:after="200" w:before="400"/>
      </w:pPr>
      <w:r>
        <w:rPr>
          <w:rFonts w:ascii="Arial" w:cs="Arial" w:eastAsia="Arial" w:hAnsi="Arial"/>
          <w:b/>
          <w:bCs/>
          <w:color w:val="1F3864"/>
          <w:sz w:val="32"/>
          <w:szCs w:val="32"/>
        </w:rPr>
        <w:t xml:space="preserve">11.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 / 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npm install and npm start launch the application with no errors. The UI is accessible at http://localhost:3000.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AC-02</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individual list loads all 61 Band C and D individuals from the clean GEDCOM in the correct sort order.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 the agent for Ann Sweeting (ID @I1825902698@) returns a streaming response with at least one web search step visible in the progress strip.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AC-04</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The agent result persists in decisions.json after completion. Restarting the server and reloading the UI shows the previous result without re-running.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Accepting a match for an individual and completing the citation form creates an entry in evidence.json and updates the individual's confidence band in individuals.json.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AC-06</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Running node src/gedcom-writer.js produces output/Sutcliffe_CleanTree_v2.ged with the updated individual's confidence band in the NOTE field and a new SOUR record.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Pre-parish era individuals (birth &lt; 1538) display a static no-search response without making an API call.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AC-08</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Clicking Stop during an agent run cancels the fetch. The individual's status remains unchanged.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AC-09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Attempting to accept a decision without completing all required citation fields shows a validation error.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Pass/Fail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AC-10</w:t>
            </w:r>
          </w:p>
        </w:tc>
        <w:tc>
          <w:tcPr>
            <w:tcW w:type="dxa" w:w="5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 API key or sensitive data appears in any log output, UI element, or JSON file.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Pass/Fail</w:t>
            </w:r>
          </w:p>
        </w:tc>
      </w:tr>
    </w:tbl>
    <w:p>
      <w:pPr>
        <w:pStyle w:val="Heading1"/>
        <w:spacing w:after="200" w:before="400"/>
      </w:pPr>
      <w:r>
        <w:rPr>
          <w:rFonts w:ascii="Arial" w:cs="Arial" w:eastAsia="Arial" w:hAnsi="Arial"/>
          <w:b/>
          <w:bCs/>
          <w:color w:val="1F3864"/>
          <w:sz w:val="32"/>
          <w:szCs w:val="32"/>
        </w:rPr>
        <w:t xml:space="preserve">12. Deferred to Future Versions</w:t>
      </w:r>
    </w:p>
    <w:p>
      <w:pPr>
        <w:pStyle w:val="ListParagraph"/>
        <w:numPr>
          <w:ilvl w:val="0"/>
          <w:numId w:val="2"/>
        </w:numPr>
        <w:spacing w:after="60" w:before="40"/>
      </w:pPr>
      <w:r>
        <w:rPr>
          <w:rFonts w:ascii="Arial" w:cs="Arial" w:eastAsia="Arial" w:hAnsi="Arial"/>
          <w:sz w:val="22"/>
          <w:szCs w:val="22"/>
        </w:rPr>
        <w:t xml:space="preserve">Conflict Detector agent: takes two candidate records for the same individual and reasons through consistency or contradiction.</w:t>
      </w:r>
    </w:p>
    <w:p>
      <w:pPr>
        <w:pStyle w:val="ListParagraph"/>
        <w:numPr>
          <w:ilvl w:val="0"/>
          <w:numId w:val="2"/>
        </w:numPr>
        <w:spacing w:after="60" w:before="40"/>
      </w:pPr>
      <w:r>
        <w:rPr>
          <w:rFonts w:ascii="Arial" w:cs="Arial" w:eastAsia="Arial" w:hAnsi="Arial"/>
          <w:sz w:val="22"/>
          <w:szCs w:val="22"/>
        </w:rPr>
        <w:t xml:space="preserve">Name Variant Generator: given a name and county, produces documented regional spelling variants and phonetic equivalents for that era.</w:t>
      </w:r>
    </w:p>
    <w:p>
      <w:pPr>
        <w:pStyle w:val="ListParagraph"/>
        <w:numPr>
          <w:ilvl w:val="0"/>
          <w:numId w:val="2"/>
        </w:numPr>
        <w:spacing w:after="60" w:before="40"/>
      </w:pPr>
      <w:r>
        <w:rPr>
          <w:rFonts w:ascii="Arial" w:cs="Arial" w:eastAsia="Arial" w:hAnsi="Arial"/>
          <w:sz w:val="22"/>
          <w:szCs w:val="22"/>
        </w:rPr>
        <w:t xml:space="preserve">Research Brief Generator: produces a printable archive visit plan with catalogue numbers and access instructions for Band D individuals.</w:t>
      </w:r>
    </w:p>
    <w:p>
      <w:pPr>
        <w:pStyle w:val="ListParagraph"/>
        <w:numPr>
          <w:ilvl w:val="0"/>
          <w:numId w:val="2"/>
        </w:numPr>
        <w:spacing w:after="60" w:before="40"/>
      </w:pPr>
      <w:r>
        <w:rPr>
          <w:rFonts w:ascii="Arial" w:cs="Arial" w:eastAsia="Arial" w:hAnsi="Arial"/>
          <w:sz w:val="22"/>
          <w:szCs w:val="22"/>
        </w:rPr>
        <w:t xml:space="preserve">Batch mode: run the agent across all pending individuals overnight and queue results for morning review.</w:t>
      </w:r>
    </w:p>
    <w:p>
      <w:pPr>
        <w:pStyle w:val="ListParagraph"/>
        <w:numPr>
          <w:ilvl w:val="0"/>
          <w:numId w:val="2"/>
        </w:numPr>
        <w:spacing w:after="60" w:before="40"/>
      </w:pPr>
      <w:r>
        <w:rPr>
          <w:rFonts w:ascii="Arial" w:cs="Arial" w:eastAsia="Arial" w:hAnsi="Arial"/>
          <w:sz w:val="22"/>
          <w:szCs w:val="22"/>
        </w:rPr>
        <w:t xml:space="preserve">Vercel/Supabase deployment for multi-device or shared-family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2026-04-19T17:01:19.119Z</dcterms:created>
  <dcterms:modified xsi:type="dcterms:W3CDTF">2026-04-19T17:01:19.119Z</dcterms:modified>
</cp:coreProperties>
</file>

<file path=docProps/custom.xml><?xml version="1.0" encoding="utf-8"?>
<Properties xmlns="http://schemas.openxmlformats.org/officeDocument/2006/custom-properties" xmlns:vt="http://schemas.openxmlformats.org/officeDocument/2006/docPropsVTypes"/>
</file>